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859" w:rsidRPr="00F76D1B" w:rsidRDefault="008F0859" w:rsidP="008F0859">
      <w:pPr>
        <w:pStyle w:val="Style"/>
        <w:jc w:val="center"/>
        <w:rPr>
          <w:rFonts w:ascii="Arial Black" w:hAnsi="Arial Black"/>
          <w:b/>
          <w:bCs/>
          <w:sz w:val="22"/>
          <w:szCs w:val="22"/>
        </w:rPr>
      </w:pPr>
      <w:r w:rsidRPr="00F76D1B">
        <w:rPr>
          <w:rFonts w:ascii="Arial Black" w:hAnsi="Arial Black"/>
          <w:b/>
          <w:bCs/>
          <w:sz w:val="22"/>
          <w:szCs w:val="22"/>
        </w:rPr>
        <w:t>NON FINANCIAL PERFORM</w:t>
      </w:r>
      <w:r w:rsidR="00F819EE" w:rsidRPr="00F76D1B">
        <w:rPr>
          <w:rFonts w:ascii="Arial Black" w:hAnsi="Arial Black"/>
          <w:b/>
          <w:bCs/>
          <w:sz w:val="22"/>
          <w:szCs w:val="22"/>
        </w:rPr>
        <w:t>A</w:t>
      </w:r>
      <w:r w:rsidRPr="00F76D1B">
        <w:rPr>
          <w:rFonts w:ascii="Arial Black" w:hAnsi="Arial Black"/>
          <w:b/>
          <w:bCs/>
          <w:sz w:val="22"/>
          <w:szCs w:val="22"/>
        </w:rPr>
        <w:t>NCE MEASURES AND FIRM VALUE IN NIGERIA: WHAT IS THE LINK?</w:t>
      </w:r>
    </w:p>
    <w:p w:rsidR="008F0859" w:rsidRPr="00F76D1B" w:rsidRDefault="008F0859" w:rsidP="008F0859">
      <w:pPr>
        <w:pStyle w:val="Style"/>
        <w:jc w:val="center"/>
        <w:rPr>
          <w:rFonts w:ascii="Arial Black" w:hAnsi="Arial Black"/>
          <w:b/>
          <w:bCs/>
          <w:sz w:val="22"/>
          <w:szCs w:val="22"/>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Pr="00666BA3" w:rsidRDefault="008F0859" w:rsidP="008F0859">
      <w:pPr>
        <w:pStyle w:val="Style"/>
        <w:jc w:val="center"/>
        <w:rPr>
          <w:rFonts w:ascii="Arial Black" w:hAnsi="Arial Black"/>
          <w:b/>
          <w:bCs/>
          <w:iCs/>
          <w:sz w:val="22"/>
          <w:szCs w:val="22"/>
        </w:rPr>
      </w:pPr>
      <w:r w:rsidRPr="00666BA3">
        <w:rPr>
          <w:rFonts w:ascii="Arial Black" w:hAnsi="Arial Black"/>
          <w:b/>
          <w:bCs/>
          <w:iCs/>
          <w:sz w:val="22"/>
          <w:szCs w:val="22"/>
        </w:rPr>
        <w:t>By</w:t>
      </w: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Pr="00D117E8"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Default="008F0859" w:rsidP="008F0859">
      <w:pPr>
        <w:pStyle w:val="Style"/>
        <w:jc w:val="center"/>
        <w:rPr>
          <w:b/>
          <w:bCs/>
        </w:rPr>
      </w:pPr>
    </w:p>
    <w:p w:rsidR="008F0859" w:rsidRPr="00666BA3" w:rsidRDefault="008F0859" w:rsidP="008F0859">
      <w:pPr>
        <w:pStyle w:val="Style"/>
        <w:jc w:val="center"/>
        <w:rPr>
          <w:rFonts w:ascii="Arial" w:hAnsi="Arial" w:cs="Arial"/>
          <w:b/>
          <w:bCs/>
          <w:sz w:val="22"/>
          <w:szCs w:val="22"/>
        </w:rPr>
      </w:pPr>
      <w:r w:rsidRPr="00666BA3">
        <w:rPr>
          <w:rFonts w:ascii="Arial" w:hAnsi="Arial" w:cs="Arial"/>
          <w:b/>
          <w:bCs/>
          <w:sz w:val="22"/>
          <w:szCs w:val="22"/>
        </w:rPr>
        <w:t>DAFERIGHE, EMMANUEL EMEAKPONUZO</w:t>
      </w:r>
    </w:p>
    <w:p w:rsidR="008F0859" w:rsidRPr="00666BA3" w:rsidRDefault="008F0859" w:rsidP="008F0859">
      <w:pPr>
        <w:pStyle w:val="Style"/>
        <w:jc w:val="center"/>
        <w:rPr>
          <w:rFonts w:ascii="Arial" w:hAnsi="Arial" w:cs="Arial"/>
          <w:b/>
          <w:bCs/>
          <w:sz w:val="22"/>
          <w:szCs w:val="22"/>
        </w:rPr>
      </w:pPr>
      <w:r w:rsidRPr="00666BA3">
        <w:rPr>
          <w:rFonts w:ascii="Arial" w:hAnsi="Arial" w:cs="Arial"/>
          <w:b/>
          <w:bCs/>
          <w:sz w:val="22"/>
          <w:szCs w:val="22"/>
        </w:rPr>
        <w:t>B.Sc., MBA (Benin), M.Sc., Ph.D., ACA</w:t>
      </w:r>
    </w:p>
    <w:p w:rsidR="00FE0378" w:rsidRPr="00666BA3" w:rsidRDefault="00FE0378" w:rsidP="008F0859">
      <w:pPr>
        <w:pStyle w:val="Style"/>
        <w:jc w:val="center"/>
        <w:rPr>
          <w:rFonts w:ascii="Arial" w:hAnsi="Arial" w:cs="Arial"/>
          <w:b/>
          <w:bCs/>
          <w:sz w:val="22"/>
          <w:szCs w:val="22"/>
        </w:rPr>
      </w:pPr>
    </w:p>
    <w:p w:rsidR="00FE0378" w:rsidRPr="00666BA3" w:rsidRDefault="00FE0378" w:rsidP="008F0859">
      <w:pPr>
        <w:pStyle w:val="Style"/>
        <w:jc w:val="center"/>
        <w:rPr>
          <w:rFonts w:ascii="Arial" w:hAnsi="Arial" w:cs="Arial"/>
          <w:b/>
          <w:bCs/>
          <w:sz w:val="22"/>
          <w:szCs w:val="22"/>
        </w:rPr>
      </w:pPr>
    </w:p>
    <w:p w:rsidR="00FE0378" w:rsidRDefault="00FE0378" w:rsidP="008F0859">
      <w:pPr>
        <w:pStyle w:val="Style"/>
        <w:jc w:val="center"/>
        <w:rPr>
          <w:b/>
          <w:bCs/>
          <w:sz w:val="28"/>
          <w:szCs w:val="28"/>
        </w:rPr>
      </w:pPr>
    </w:p>
    <w:p w:rsidR="00FE0378" w:rsidRDefault="00FE0378" w:rsidP="008F0859">
      <w:pPr>
        <w:pStyle w:val="Style"/>
        <w:jc w:val="center"/>
        <w:rPr>
          <w:b/>
          <w:bCs/>
          <w:sz w:val="28"/>
          <w:szCs w:val="28"/>
        </w:rPr>
      </w:pPr>
    </w:p>
    <w:p w:rsidR="00FE0378" w:rsidRDefault="00FE0378" w:rsidP="008F0859">
      <w:pPr>
        <w:pStyle w:val="Style"/>
        <w:jc w:val="center"/>
        <w:rPr>
          <w:b/>
          <w:bCs/>
          <w:sz w:val="28"/>
          <w:szCs w:val="28"/>
        </w:rPr>
      </w:pPr>
    </w:p>
    <w:p w:rsidR="00FE0378" w:rsidRDefault="00FE0378" w:rsidP="008F0859">
      <w:pPr>
        <w:pStyle w:val="Style"/>
        <w:jc w:val="center"/>
        <w:rPr>
          <w:b/>
          <w:bCs/>
          <w:sz w:val="28"/>
          <w:szCs w:val="28"/>
        </w:rPr>
      </w:pPr>
    </w:p>
    <w:p w:rsidR="00FE0378" w:rsidRDefault="00FE0378" w:rsidP="008F0859">
      <w:pPr>
        <w:pStyle w:val="Style"/>
        <w:jc w:val="center"/>
        <w:rPr>
          <w:b/>
          <w:bCs/>
          <w:sz w:val="28"/>
          <w:szCs w:val="28"/>
        </w:rPr>
      </w:pPr>
    </w:p>
    <w:p w:rsidR="008F0859" w:rsidRPr="00FE0378" w:rsidRDefault="008F0859" w:rsidP="008F0859">
      <w:pPr>
        <w:pStyle w:val="Style"/>
        <w:jc w:val="center"/>
        <w:rPr>
          <w:b/>
          <w:bCs/>
          <w:sz w:val="20"/>
          <w:szCs w:val="20"/>
        </w:rPr>
      </w:pPr>
    </w:p>
    <w:p w:rsidR="008F0859" w:rsidRPr="00D117E8" w:rsidRDefault="008F0859" w:rsidP="008F0859">
      <w:pPr>
        <w:pStyle w:val="Style"/>
        <w:jc w:val="center"/>
        <w:rPr>
          <w:b/>
          <w:bCs/>
        </w:rPr>
      </w:pPr>
    </w:p>
    <w:p w:rsidR="00666BA3" w:rsidRDefault="00666BA3" w:rsidP="00B45EF0">
      <w:pPr>
        <w:pStyle w:val="Style"/>
        <w:rPr>
          <w:rFonts w:ascii="Arial" w:hAnsi="Arial" w:cs="Arial"/>
          <w:b/>
          <w:bCs/>
          <w:sz w:val="22"/>
          <w:szCs w:val="22"/>
        </w:rPr>
      </w:pPr>
    </w:p>
    <w:p w:rsidR="00EA0995" w:rsidRDefault="00EA0995" w:rsidP="00B45EF0">
      <w:pPr>
        <w:pStyle w:val="Style"/>
        <w:rPr>
          <w:rFonts w:ascii="Arial" w:hAnsi="Arial" w:cs="Arial"/>
          <w:b/>
          <w:bCs/>
          <w:sz w:val="22"/>
          <w:szCs w:val="22"/>
        </w:rPr>
      </w:pPr>
    </w:p>
    <w:p w:rsidR="007E38A0" w:rsidRDefault="007E38A0" w:rsidP="00B45EF0">
      <w:pPr>
        <w:pStyle w:val="Style"/>
        <w:rPr>
          <w:rFonts w:ascii="Arial" w:hAnsi="Arial" w:cs="Arial"/>
          <w:b/>
          <w:bCs/>
          <w:sz w:val="22"/>
          <w:szCs w:val="22"/>
        </w:rPr>
      </w:pPr>
    </w:p>
    <w:p w:rsidR="007E38A0" w:rsidRDefault="007E38A0" w:rsidP="00B45EF0">
      <w:pPr>
        <w:pStyle w:val="Style"/>
        <w:rPr>
          <w:rFonts w:ascii="Arial" w:hAnsi="Arial" w:cs="Arial"/>
          <w:b/>
          <w:bCs/>
          <w:sz w:val="22"/>
          <w:szCs w:val="22"/>
        </w:rPr>
      </w:pPr>
    </w:p>
    <w:p w:rsidR="007E38A0" w:rsidRDefault="007E38A0" w:rsidP="00B45EF0">
      <w:pPr>
        <w:pStyle w:val="Style"/>
        <w:rPr>
          <w:rFonts w:ascii="Arial" w:hAnsi="Arial" w:cs="Arial"/>
          <w:b/>
          <w:bCs/>
          <w:sz w:val="22"/>
          <w:szCs w:val="22"/>
        </w:rPr>
      </w:pPr>
    </w:p>
    <w:p w:rsidR="007E38A0" w:rsidRDefault="007E38A0" w:rsidP="00B45EF0">
      <w:pPr>
        <w:pStyle w:val="Style"/>
        <w:rPr>
          <w:rFonts w:ascii="Arial" w:hAnsi="Arial" w:cs="Arial"/>
          <w:b/>
          <w:bCs/>
          <w:sz w:val="22"/>
          <w:szCs w:val="22"/>
        </w:rPr>
      </w:pPr>
    </w:p>
    <w:p w:rsidR="007E38A0" w:rsidRDefault="007E38A0" w:rsidP="00B45EF0">
      <w:pPr>
        <w:pStyle w:val="Style"/>
        <w:rPr>
          <w:rFonts w:ascii="Arial" w:hAnsi="Arial" w:cs="Arial"/>
          <w:b/>
          <w:bCs/>
          <w:sz w:val="22"/>
          <w:szCs w:val="22"/>
        </w:rPr>
      </w:pPr>
    </w:p>
    <w:p w:rsidR="002C000B" w:rsidRPr="00D7464A" w:rsidRDefault="00B45EF0" w:rsidP="00B45EF0">
      <w:pPr>
        <w:pStyle w:val="Style"/>
        <w:rPr>
          <w:rFonts w:ascii="Arial" w:hAnsi="Arial" w:cs="Arial"/>
          <w:b/>
          <w:bCs/>
          <w:sz w:val="22"/>
          <w:szCs w:val="22"/>
        </w:rPr>
      </w:pPr>
      <w:r w:rsidRPr="00D7464A">
        <w:rPr>
          <w:rFonts w:ascii="Arial" w:hAnsi="Arial" w:cs="Arial"/>
          <w:b/>
          <w:bCs/>
          <w:sz w:val="22"/>
          <w:szCs w:val="22"/>
        </w:rPr>
        <w:t>ABSTRACT</w:t>
      </w:r>
    </w:p>
    <w:p w:rsidR="00E96C70" w:rsidRPr="00EC6798" w:rsidRDefault="00E96C70" w:rsidP="002C000B">
      <w:pPr>
        <w:pStyle w:val="Style"/>
        <w:jc w:val="center"/>
        <w:rPr>
          <w:b/>
          <w:bCs/>
          <w:color w:val="FFFF00"/>
          <w:sz w:val="28"/>
          <w:szCs w:val="28"/>
        </w:rPr>
      </w:pPr>
    </w:p>
    <w:p w:rsidR="002C000B" w:rsidRPr="00D7464A" w:rsidRDefault="00227EC8" w:rsidP="007951D0">
      <w:pPr>
        <w:pStyle w:val="Style"/>
        <w:jc w:val="both"/>
        <w:rPr>
          <w:rFonts w:ascii="Arial" w:hAnsi="Arial" w:cs="Arial"/>
          <w:bCs/>
          <w:sz w:val="20"/>
          <w:szCs w:val="20"/>
        </w:rPr>
      </w:pPr>
      <w:r w:rsidRPr="00D7464A">
        <w:rPr>
          <w:rFonts w:ascii="Arial" w:hAnsi="Arial" w:cs="Arial"/>
          <w:bCs/>
          <w:sz w:val="20"/>
          <w:szCs w:val="20"/>
        </w:rPr>
        <w:t>Financial measures have been and continued to be used for measuring and understanding the health of business organizations. These measures have been criticized as backward looking and debates on the usefulness of non financial measures</w:t>
      </w:r>
      <w:r w:rsidR="00F819EE" w:rsidRPr="00D7464A">
        <w:rPr>
          <w:rFonts w:ascii="Arial" w:hAnsi="Arial" w:cs="Arial"/>
          <w:bCs/>
          <w:sz w:val="20"/>
          <w:szCs w:val="20"/>
        </w:rPr>
        <w:t xml:space="preserve"> </w:t>
      </w:r>
      <w:r w:rsidR="00F819EE" w:rsidRPr="00EC6798">
        <w:rPr>
          <w:rFonts w:ascii="Arial" w:hAnsi="Arial" w:cs="Arial"/>
          <w:bCs/>
          <w:color w:val="FFFF00"/>
          <w:sz w:val="20"/>
          <w:szCs w:val="20"/>
        </w:rPr>
        <w:t>(NFM)</w:t>
      </w:r>
      <w:r w:rsidRPr="00D7464A">
        <w:rPr>
          <w:rFonts w:ascii="Arial" w:hAnsi="Arial" w:cs="Arial"/>
          <w:bCs/>
          <w:sz w:val="20"/>
          <w:szCs w:val="20"/>
        </w:rPr>
        <w:t xml:space="preserve"> have been on. This paper examined the relationship </w:t>
      </w:r>
      <w:r w:rsidR="00821ADC" w:rsidRPr="00D7464A">
        <w:rPr>
          <w:rFonts w:ascii="Arial" w:hAnsi="Arial" w:cs="Arial"/>
          <w:bCs/>
          <w:sz w:val="20"/>
          <w:szCs w:val="20"/>
        </w:rPr>
        <w:t xml:space="preserve">between </w:t>
      </w:r>
      <w:r w:rsidR="00F819EE" w:rsidRPr="00D7464A">
        <w:rPr>
          <w:rFonts w:ascii="Arial" w:hAnsi="Arial" w:cs="Arial"/>
          <w:bCs/>
          <w:sz w:val="20"/>
          <w:szCs w:val="20"/>
        </w:rPr>
        <w:t xml:space="preserve">NFM </w:t>
      </w:r>
      <w:r w:rsidR="00821ADC" w:rsidRPr="00D7464A">
        <w:rPr>
          <w:rFonts w:ascii="Arial" w:hAnsi="Arial" w:cs="Arial"/>
          <w:bCs/>
          <w:sz w:val="20"/>
          <w:szCs w:val="20"/>
        </w:rPr>
        <w:t xml:space="preserve">and firm value of quoted companies in Nigeria from 2006-2010. </w:t>
      </w:r>
      <w:r w:rsidR="00B45EF0" w:rsidRPr="00EC6798">
        <w:rPr>
          <w:rFonts w:ascii="Arial" w:hAnsi="Arial" w:cs="Arial"/>
          <w:bCs/>
          <w:color w:val="FFFF00"/>
          <w:sz w:val="20"/>
          <w:szCs w:val="20"/>
        </w:rPr>
        <w:t xml:space="preserve">The companies were classified into 32 industrial sectors made up of 199 listed companies. Systematic sampling technique was used to select 16 sectors comprising of 134 companies. At least 50% of the number of companies in each sector was selected using random sampling technique which gave rise to sample size of 66 companies. However, companies with incomplete data were eliminated resulting in a final sample size of 47 companies. </w:t>
      </w:r>
      <w:r w:rsidR="00821ADC" w:rsidRPr="00EC6798">
        <w:rPr>
          <w:rFonts w:ascii="Arial" w:hAnsi="Arial" w:cs="Arial"/>
          <w:bCs/>
          <w:color w:val="FFFF00"/>
          <w:sz w:val="20"/>
          <w:szCs w:val="20"/>
        </w:rPr>
        <w:t xml:space="preserve">The </w:t>
      </w:r>
      <w:r w:rsidR="00F819EE" w:rsidRPr="00EC6798">
        <w:rPr>
          <w:rFonts w:ascii="Arial" w:hAnsi="Arial" w:cs="Arial"/>
          <w:bCs/>
          <w:color w:val="FFFF00"/>
          <w:sz w:val="20"/>
          <w:szCs w:val="20"/>
        </w:rPr>
        <w:t>NFM</w:t>
      </w:r>
      <w:r w:rsidR="00821ADC" w:rsidRPr="00EC6798">
        <w:rPr>
          <w:rFonts w:ascii="Arial" w:hAnsi="Arial" w:cs="Arial"/>
          <w:bCs/>
          <w:color w:val="FFFF00"/>
          <w:sz w:val="20"/>
          <w:szCs w:val="20"/>
        </w:rPr>
        <w:t xml:space="preserve"> were categorized into eight classes.</w:t>
      </w:r>
      <w:r w:rsidR="00821ADC" w:rsidRPr="00D7464A">
        <w:rPr>
          <w:rFonts w:ascii="Arial" w:hAnsi="Arial" w:cs="Arial"/>
          <w:bCs/>
          <w:sz w:val="20"/>
          <w:szCs w:val="20"/>
        </w:rPr>
        <w:t xml:space="preserve"> A regression analysis of the model revealed that</w:t>
      </w:r>
      <w:r w:rsidR="00FA56FE" w:rsidRPr="00D7464A">
        <w:rPr>
          <w:rFonts w:ascii="Arial" w:hAnsi="Arial" w:cs="Arial"/>
          <w:bCs/>
          <w:sz w:val="20"/>
          <w:szCs w:val="20"/>
        </w:rPr>
        <w:t xml:space="preserve"> </w:t>
      </w:r>
      <w:r w:rsidR="00F819EE" w:rsidRPr="00D7464A">
        <w:rPr>
          <w:rFonts w:ascii="Arial" w:hAnsi="Arial" w:cs="Arial"/>
          <w:bCs/>
          <w:sz w:val="20"/>
          <w:szCs w:val="20"/>
        </w:rPr>
        <w:t>NFM</w:t>
      </w:r>
      <w:r w:rsidR="00B45EF0" w:rsidRPr="00D7464A">
        <w:rPr>
          <w:rFonts w:ascii="Arial" w:hAnsi="Arial" w:cs="Arial"/>
          <w:bCs/>
          <w:sz w:val="20"/>
          <w:szCs w:val="20"/>
        </w:rPr>
        <w:t xml:space="preserve"> </w:t>
      </w:r>
      <w:r w:rsidR="00B45EF0" w:rsidRPr="00EC6798">
        <w:rPr>
          <w:rFonts w:ascii="Arial" w:hAnsi="Arial" w:cs="Arial"/>
          <w:bCs/>
          <w:color w:val="FFFF00"/>
          <w:sz w:val="20"/>
          <w:szCs w:val="20"/>
        </w:rPr>
        <w:t>accounts for 15.6% influence on firm value in Nigeria.</w:t>
      </w:r>
      <w:r w:rsidR="00B45EF0" w:rsidRPr="00D7464A">
        <w:rPr>
          <w:rFonts w:ascii="Arial" w:hAnsi="Arial" w:cs="Arial"/>
          <w:bCs/>
          <w:sz w:val="20"/>
          <w:szCs w:val="20"/>
        </w:rPr>
        <w:t xml:space="preserve"> NFM</w:t>
      </w:r>
      <w:r w:rsidR="00821ADC" w:rsidRPr="00D7464A">
        <w:rPr>
          <w:rFonts w:ascii="Arial" w:hAnsi="Arial" w:cs="Arial"/>
          <w:bCs/>
          <w:sz w:val="20"/>
          <w:szCs w:val="20"/>
        </w:rPr>
        <w:t xml:space="preserve"> such as new product development; strength of market position; and quality of investor communication adopted by companies in Nigeria positively </w:t>
      </w:r>
      <w:r w:rsidR="00F819EE" w:rsidRPr="00EC6798">
        <w:rPr>
          <w:rFonts w:ascii="Arial" w:hAnsi="Arial" w:cs="Arial"/>
          <w:bCs/>
          <w:color w:val="FFFF00"/>
          <w:sz w:val="20"/>
          <w:szCs w:val="20"/>
        </w:rPr>
        <w:t>impact on</w:t>
      </w:r>
      <w:r w:rsidR="00821ADC" w:rsidRPr="00D7464A">
        <w:rPr>
          <w:rFonts w:ascii="Arial" w:hAnsi="Arial" w:cs="Arial"/>
          <w:bCs/>
          <w:sz w:val="20"/>
          <w:szCs w:val="20"/>
        </w:rPr>
        <w:t xml:space="preserve"> firm value.</w:t>
      </w:r>
      <w:r w:rsidR="00F819EE" w:rsidRPr="00D7464A">
        <w:rPr>
          <w:rFonts w:ascii="Arial" w:hAnsi="Arial" w:cs="Arial"/>
          <w:bCs/>
          <w:sz w:val="20"/>
          <w:szCs w:val="20"/>
        </w:rPr>
        <w:t xml:space="preserve"> </w:t>
      </w:r>
      <w:r w:rsidR="007951D0" w:rsidRPr="00D7464A">
        <w:rPr>
          <w:rFonts w:ascii="Arial" w:hAnsi="Arial" w:cs="Arial"/>
          <w:bCs/>
          <w:sz w:val="20"/>
          <w:szCs w:val="20"/>
        </w:rPr>
        <w:t xml:space="preserve">It was recommended that companies in Nigeria should choose appropriate mix of performance measures in designing financing mix policy and corporate financial policy. Companies in Nigeria should pay special attention to issues of brand image; strength of marketing/advertising; management credibility; and research leadership. They should also adopt adhocracy and market cultures to enhance the value of the firm. </w:t>
      </w:r>
    </w:p>
    <w:p w:rsidR="007951D0" w:rsidRDefault="007951D0" w:rsidP="007951D0">
      <w:pPr>
        <w:pStyle w:val="Style"/>
        <w:jc w:val="both"/>
        <w:rPr>
          <w:bCs/>
        </w:rPr>
      </w:pPr>
    </w:p>
    <w:p w:rsidR="002C000B" w:rsidRPr="005E6D13" w:rsidRDefault="007951D0" w:rsidP="00F819EE">
      <w:pPr>
        <w:pStyle w:val="Style"/>
        <w:ind w:left="1152" w:hanging="1152"/>
        <w:jc w:val="both"/>
        <w:rPr>
          <w:rFonts w:ascii="Arial Black" w:hAnsi="Arial Black"/>
          <w:bCs/>
          <w:sz w:val="20"/>
          <w:szCs w:val="20"/>
        </w:rPr>
      </w:pPr>
      <w:r w:rsidRPr="00666BA3">
        <w:rPr>
          <w:rFonts w:ascii="Arial" w:hAnsi="Arial" w:cs="Arial"/>
          <w:bCs/>
          <w:sz w:val="20"/>
          <w:szCs w:val="20"/>
        </w:rPr>
        <w:t>Keywords</w:t>
      </w:r>
      <w:r>
        <w:rPr>
          <w:bCs/>
        </w:rPr>
        <w:t>:</w:t>
      </w:r>
      <w:r w:rsidR="005E6D13">
        <w:rPr>
          <w:bCs/>
        </w:rPr>
        <w:t xml:space="preserve"> </w:t>
      </w:r>
      <w:r w:rsidRPr="005E6D13">
        <w:rPr>
          <w:rFonts w:ascii="Arial" w:hAnsi="Arial" w:cs="Arial"/>
          <w:bCs/>
          <w:sz w:val="20"/>
          <w:szCs w:val="20"/>
        </w:rPr>
        <w:t xml:space="preserve">Non financial measures, financial measures, firm value, </w:t>
      </w:r>
      <w:r w:rsidR="00F819EE" w:rsidRPr="00EC6798">
        <w:rPr>
          <w:rFonts w:ascii="Arial" w:hAnsi="Arial" w:cs="Arial"/>
          <w:bCs/>
          <w:color w:val="FFFF00"/>
          <w:sz w:val="20"/>
          <w:szCs w:val="20"/>
        </w:rPr>
        <w:t>Nigeria</w:t>
      </w:r>
      <w:r w:rsidRPr="00EC6798">
        <w:rPr>
          <w:rFonts w:ascii="Arial" w:hAnsi="Arial" w:cs="Arial"/>
          <w:bCs/>
          <w:color w:val="FFFF00"/>
          <w:sz w:val="20"/>
          <w:szCs w:val="20"/>
        </w:rPr>
        <w:t xml:space="preserve">, </w:t>
      </w:r>
      <w:r w:rsidR="00F819EE" w:rsidRPr="00EC6798">
        <w:rPr>
          <w:rFonts w:ascii="Arial" w:hAnsi="Arial" w:cs="Arial"/>
          <w:bCs/>
          <w:color w:val="FFFF00"/>
          <w:sz w:val="20"/>
          <w:szCs w:val="20"/>
        </w:rPr>
        <w:t>regression</w:t>
      </w:r>
    </w:p>
    <w:p w:rsidR="002C000B" w:rsidRPr="00B45EF0" w:rsidRDefault="002C000B" w:rsidP="007951D0">
      <w:pPr>
        <w:pStyle w:val="Style"/>
        <w:jc w:val="both"/>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2C000B" w:rsidRDefault="002C000B" w:rsidP="007E067C">
      <w:pPr>
        <w:pStyle w:val="Style"/>
        <w:rPr>
          <w:bCs/>
        </w:rPr>
      </w:pPr>
    </w:p>
    <w:p w:rsidR="007E38A0" w:rsidRDefault="007E38A0" w:rsidP="007E067C">
      <w:pPr>
        <w:pStyle w:val="Style"/>
        <w:rPr>
          <w:bCs/>
        </w:rPr>
      </w:pPr>
    </w:p>
    <w:p w:rsidR="007E38A0" w:rsidRDefault="007E38A0" w:rsidP="007E067C">
      <w:pPr>
        <w:pStyle w:val="Style"/>
        <w:rPr>
          <w:bCs/>
        </w:rPr>
      </w:pPr>
    </w:p>
    <w:p w:rsidR="007E38A0" w:rsidRDefault="007E38A0" w:rsidP="007E067C">
      <w:pPr>
        <w:pStyle w:val="Style"/>
        <w:rPr>
          <w:bCs/>
        </w:rPr>
      </w:pPr>
    </w:p>
    <w:p w:rsidR="007E38A0" w:rsidRDefault="007E38A0" w:rsidP="007E067C">
      <w:pPr>
        <w:pStyle w:val="Style"/>
        <w:rPr>
          <w:bCs/>
        </w:rPr>
      </w:pPr>
    </w:p>
    <w:p w:rsidR="007E38A0" w:rsidRDefault="007E38A0" w:rsidP="007E067C">
      <w:pPr>
        <w:pStyle w:val="Style"/>
        <w:rPr>
          <w:bCs/>
        </w:rPr>
      </w:pPr>
    </w:p>
    <w:p w:rsidR="002C000B" w:rsidRDefault="002C000B" w:rsidP="007E067C">
      <w:pPr>
        <w:pStyle w:val="Style"/>
        <w:rPr>
          <w:bCs/>
        </w:rPr>
      </w:pPr>
    </w:p>
    <w:p w:rsidR="00D7464A" w:rsidRPr="00D7464A" w:rsidRDefault="00D7464A" w:rsidP="00D7464A">
      <w:pPr>
        <w:pStyle w:val="Style"/>
        <w:spacing w:line="480" w:lineRule="auto"/>
        <w:rPr>
          <w:rFonts w:ascii="Arial" w:hAnsi="Arial" w:cs="Arial"/>
          <w:b/>
          <w:bCs/>
          <w:sz w:val="22"/>
          <w:szCs w:val="22"/>
        </w:rPr>
      </w:pPr>
      <w:r w:rsidRPr="00D7464A">
        <w:rPr>
          <w:rFonts w:ascii="Arial" w:hAnsi="Arial" w:cs="Arial"/>
          <w:b/>
          <w:bCs/>
          <w:sz w:val="22"/>
          <w:szCs w:val="22"/>
        </w:rPr>
        <w:lastRenderedPageBreak/>
        <w:t>INTRODUCTION</w:t>
      </w:r>
    </w:p>
    <w:p w:rsidR="00E27258" w:rsidRPr="00D7464A" w:rsidRDefault="007E067C" w:rsidP="00E27258">
      <w:pPr>
        <w:pStyle w:val="Style"/>
        <w:spacing w:line="480" w:lineRule="auto"/>
        <w:ind w:firstLine="720"/>
        <w:jc w:val="both"/>
        <w:rPr>
          <w:rFonts w:ascii="Arial" w:hAnsi="Arial" w:cs="Arial"/>
          <w:bCs/>
          <w:sz w:val="20"/>
          <w:szCs w:val="20"/>
        </w:rPr>
      </w:pPr>
      <w:r w:rsidRPr="00D7464A">
        <w:rPr>
          <w:rFonts w:ascii="Arial" w:hAnsi="Arial" w:cs="Arial"/>
          <w:bCs/>
          <w:sz w:val="20"/>
          <w:szCs w:val="20"/>
        </w:rPr>
        <w:t xml:space="preserve">Firm value is an </w:t>
      </w:r>
      <w:r w:rsidR="00EE51C2" w:rsidRPr="00D7464A">
        <w:rPr>
          <w:rFonts w:ascii="Arial" w:hAnsi="Arial" w:cs="Arial"/>
          <w:bCs/>
          <w:sz w:val="20"/>
          <w:szCs w:val="20"/>
        </w:rPr>
        <w:t xml:space="preserve">economic measure reflecting the market value of a whole business. The value of a firm is a function of performance </w:t>
      </w:r>
      <w:r w:rsidR="00E27258" w:rsidRPr="00D7464A">
        <w:rPr>
          <w:rFonts w:ascii="Arial" w:hAnsi="Arial" w:cs="Arial"/>
          <w:bCs/>
          <w:sz w:val="20"/>
          <w:szCs w:val="20"/>
        </w:rPr>
        <w:t>of the organization. Decision making is a basic ingredient in determining the path set for organizations and how well such organizations achieve their set objectives.</w:t>
      </w:r>
      <w:r w:rsidR="0065376D" w:rsidRPr="00D7464A">
        <w:rPr>
          <w:rFonts w:ascii="Arial" w:hAnsi="Arial" w:cs="Arial"/>
          <w:bCs/>
          <w:sz w:val="20"/>
          <w:szCs w:val="20"/>
        </w:rPr>
        <w:t xml:space="preserve"> </w:t>
      </w:r>
      <w:r w:rsidR="00E27258" w:rsidRPr="00D7464A">
        <w:rPr>
          <w:rFonts w:ascii="Arial" w:hAnsi="Arial" w:cs="Arial"/>
          <w:bCs/>
          <w:sz w:val="20"/>
          <w:szCs w:val="20"/>
        </w:rPr>
        <w:t xml:space="preserve">Effective decision making </w:t>
      </w:r>
      <w:r w:rsidR="00196451" w:rsidRPr="00D7464A">
        <w:rPr>
          <w:rFonts w:ascii="Arial" w:hAnsi="Arial" w:cs="Arial"/>
          <w:bCs/>
          <w:sz w:val="20"/>
          <w:szCs w:val="20"/>
        </w:rPr>
        <w:t xml:space="preserve">can be quite challenging in an organization because of the changes occurring in the environment that bring uncertainties. Appropriateness of measurement metrics/variables will affect the decision making process or quality of decision which invariably affects firm value. </w:t>
      </w:r>
    </w:p>
    <w:p w:rsidR="00C24D11" w:rsidRPr="00D7464A" w:rsidRDefault="00C24D11" w:rsidP="00E27258">
      <w:pPr>
        <w:pStyle w:val="Style"/>
        <w:spacing w:line="480" w:lineRule="auto"/>
        <w:ind w:firstLine="720"/>
        <w:jc w:val="both"/>
        <w:rPr>
          <w:rFonts w:ascii="Arial" w:hAnsi="Arial" w:cs="Arial"/>
          <w:bCs/>
          <w:sz w:val="20"/>
          <w:szCs w:val="20"/>
        </w:rPr>
      </w:pPr>
      <w:r w:rsidRPr="00EC6798">
        <w:rPr>
          <w:rFonts w:ascii="Arial" w:hAnsi="Arial" w:cs="Arial"/>
          <w:bCs/>
          <w:color w:val="FFFF00"/>
          <w:sz w:val="20"/>
          <w:szCs w:val="20"/>
        </w:rPr>
        <w:t xml:space="preserve">Van der Stede </w:t>
      </w:r>
      <w:r w:rsidR="00836692" w:rsidRPr="00EC6798">
        <w:rPr>
          <w:rFonts w:ascii="Arial" w:hAnsi="Arial" w:cs="Arial"/>
          <w:bCs/>
          <w:color w:val="FFFF00"/>
          <w:sz w:val="20"/>
          <w:szCs w:val="20"/>
        </w:rPr>
        <w:t xml:space="preserve">and Chow </w:t>
      </w:r>
      <w:r w:rsidR="00EC6798" w:rsidRPr="00EC6798">
        <w:rPr>
          <w:rFonts w:ascii="Arial" w:hAnsi="Arial" w:cs="Arial"/>
          <w:bCs/>
          <w:color w:val="FFFF00"/>
          <w:sz w:val="20"/>
          <w:szCs w:val="20"/>
        </w:rPr>
        <w:t>(</w:t>
      </w:r>
      <w:r w:rsidRPr="00EC6798">
        <w:rPr>
          <w:rFonts w:ascii="Arial" w:hAnsi="Arial" w:cs="Arial"/>
          <w:bCs/>
          <w:color w:val="FFFF00"/>
          <w:sz w:val="20"/>
          <w:szCs w:val="20"/>
        </w:rPr>
        <w:t>2006)</w:t>
      </w:r>
      <w:r w:rsidRPr="00D7464A">
        <w:rPr>
          <w:rFonts w:ascii="Arial" w:hAnsi="Arial" w:cs="Arial"/>
          <w:bCs/>
          <w:sz w:val="20"/>
          <w:szCs w:val="20"/>
        </w:rPr>
        <w:t xml:space="preserve"> state that the value of non financial measures</w:t>
      </w:r>
      <w:r w:rsidR="00D77496" w:rsidRPr="00D7464A">
        <w:rPr>
          <w:rFonts w:ascii="Arial" w:hAnsi="Arial" w:cs="Arial"/>
          <w:bCs/>
          <w:sz w:val="20"/>
          <w:szCs w:val="20"/>
        </w:rPr>
        <w:t xml:space="preserve"> </w:t>
      </w:r>
      <w:r w:rsidR="00D77496" w:rsidRPr="00225DC9">
        <w:rPr>
          <w:rFonts w:ascii="Arial" w:hAnsi="Arial" w:cs="Arial"/>
          <w:bCs/>
          <w:color w:val="FFFF00"/>
          <w:sz w:val="20"/>
          <w:szCs w:val="20"/>
        </w:rPr>
        <w:t>(NFM)</w:t>
      </w:r>
      <w:r w:rsidRPr="00D7464A">
        <w:rPr>
          <w:rFonts w:ascii="Arial" w:hAnsi="Arial" w:cs="Arial"/>
          <w:bCs/>
          <w:sz w:val="20"/>
          <w:szCs w:val="20"/>
        </w:rPr>
        <w:t xml:space="preserve"> and even a preference for managing by nonfinancial measures is because financial measures are after-the-fact; so using financial measures does not fully address the issue of optimizing performance. The effects of the decisions made by managers determines</w:t>
      </w:r>
      <w:r w:rsidR="00975844" w:rsidRPr="00D7464A">
        <w:rPr>
          <w:rFonts w:ascii="Arial" w:hAnsi="Arial" w:cs="Arial"/>
          <w:bCs/>
          <w:sz w:val="20"/>
          <w:szCs w:val="20"/>
        </w:rPr>
        <w:t xml:space="preserve"> </w:t>
      </w:r>
      <w:r w:rsidR="008F3CF9" w:rsidRPr="00D7464A">
        <w:rPr>
          <w:rFonts w:ascii="Arial" w:hAnsi="Arial" w:cs="Arial"/>
          <w:bCs/>
          <w:sz w:val="20"/>
          <w:szCs w:val="20"/>
        </w:rPr>
        <w:t>the future cash flow of the firm and impacts on the value of the firm.</w:t>
      </w:r>
    </w:p>
    <w:p w:rsidR="008F3CF9" w:rsidRPr="00D7464A" w:rsidRDefault="008F3CF9" w:rsidP="00E27258">
      <w:pPr>
        <w:pStyle w:val="Style"/>
        <w:spacing w:line="480" w:lineRule="auto"/>
        <w:ind w:firstLine="720"/>
        <w:jc w:val="both"/>
        <w:rPr>
          <w:rFonts w:ascii="Arial" w:hAnsi="Arial" w:cs="Arial"/>
          <w:bCs/>
          <w:sz w:val="20"/>
          <w:szCs w:val="20"/>
        </w:rPr>
      </w:pPr>
      <w:r w:rsidRPr="00D7464A">
        <w:rPr>
          <w:rFonts w:ascii="Arial" w:hAnsi="Arial" w:cs="Arial"/>
          <w:bCs/>
          <w:sz w:val="20"/>
          <w:szCs w:val="20"/>
        </w:rPr>
        <w:t>The value of financial statements is determined by their ability to adequately reflect a firm’s value. There have been calls in the financial accounting</w:t>
      </w:r>
      <w:r w:rsidR="00F94674" w:rsidRPr="00D7464A">
        <w:rPr>
          <w:rFonts w:ascii="Arial" w:hAnsi="Arial" w:cs="Arial"/>
          <w:bCs/>
          <w:sz w:val="20"/>
          <w:szCs w:val="20"/>
        </w:rPr>
        <w:t xml:space="preserve"> community for greater disclosures of information from other information sources (AICPA,1994; FASB,2001; Wallman,1995). </w:t>
      </w:r>
      <w:r w:rsidR="002538E4" w:rsidRPr="00D7464A">
        <w:rPr>
          <w:rFonts w:ascii="Arial" w:hAnsi="Arial" w:cs="Arial"/>
          <w:bCs/>
          <w:sz w:val="20"/>
          <w:szCs w:val="20"/>
        </w:rPr>
        <w:t>Efforts are on in seeking to devise appropriate measures that will better capture the firm’s economics and lead to improved forecasting of future corporate performance.</w:t>
      </w:r>
    </w:p>
    <w:p w:rsidR="0071252F" w:rsidRPr="00D7464A" w:rsidRDefault="0071252F" w:rsidP="00E27258">
      <w:pPr>
        <w:pStyle w:val="Style"/>
        <w:spacing w:line="480" w:lineRule="auto"/>
        <w:ind w:firstLine="720"/>
        <w:jc w:val="both"/>
        <w:rPr>
          <w:rFonts w:ascii="Arial" w:hAnsi="Arial" w:cs="Arial"/>
          <w:bCs/>
          <w:sz w:val="20"/>
          <w:szCs w:val="20"/>
        </w:rPr>
      </w:pPr>
      <w:r w:rsidRPr="00D7464A">
        <w:rPr>
          <w:rFonts w:ascii="Arial" w:hAnsi="Arial" w:cs="Arial"/>
          <w:bCs/>
          <w:sz w:val="20"/>
          <w:szCs w:val="20"/>
        </w:rPr>
        <w:t xml:space="preserve">The reliance on financial measures alone to present the true picture of </w:t>
      </w:r>
      <w:r w:rsidR="00AD3DF2" w:rsidRPr="00D7464A">
        <w:rPr>
          <w:rFonts w:ascii="Arial" w:hAnsi="Arial" w:cs="Arial"/>
          <w:bCs/>
          <w:sz w:val="20"/>
          <w:szCs w:val="20"/>
        </w:rPr>
        <w:t>organizational performance is in itself backward looking; especially as companies are confronted with increasing expectations from a variety of stakeholders.</w:t>
      </w:r>
      <w:r w:rsidR="000C7054" w:rsidRPr="00D7464A">
        <w:rPr>
          <w:rFonts w:ascii="Arial" w:hAnsi="Arial" w:cs="Arial"/>
          <w:bCs/>
          <w:sz w:val="20"/>
          <w:szCs w:val="20"/>
        </w:rPr>
        <w:t xml:space="preserve"> Non financial measures are leading indicators that provide information on future performance not contained in traditional accounting measures. </w:t>
      </w:r>
      <w:r w:rsidR="004641B2" w:rsidRPr="00D7464A">
        <w:rPr>
          <w:rFonts w:ascii="Arial" w:hAnsi="Arial" w:cs="Arial"/>
          <w:bCs/>
          <w:sz w:val="20"/>
          <w:szCs w:val="20"/>
        </w:rPr>
        <w:t>Empirical studies; such as Banker, Potter and Srinivasan (2000); Ittner, Larcker and Rajan (1997); Ittner and La</w:t>
      </w:r>
      <w:r w:rsidR="00896581">
        <w:rPr>
          <w:rFonts w:ascii="Arial" w:hAnsi="Arial" w:cs="Arial"/>
          <w:bCs/>
          <w:sz w:val="20"/>
          <w:szCs w:val="20"/>
        </w:rPr>
        <w:t>r</w:t>
      </w:r>
      <w:r w:rsidR="004641B2" w:rsidRPr="00D7464A">
        <w:rPr>
          <w:rFonts w:ascii="Arial" w:hAnsi="Arial" w:cs="Arial"/>
          <w:bCs/>
          <w:sz w:val="20"/>
          <w:szCs w:val="20"/>
        </w:rPr>
        <w:t>cker (1998</w:t>
      </w:r>
      <w:r w:rsidR="00D261AD" w:rsidRPr="00D7464A">
        <w:rPr>
          <w:rFonts w:ascii="Arial" w:hAnsi="Arial" w:cs="Arial"/>
          <w:bCs/>
          <w:sz w:val="20"/>
          <w:szCs w:val="20"/>
        </w:rPr>
        <w:t>a</w:t>
      </w:r>
      <w:r w:rsidR="004641B2" w:rsidRPr="00D7464A">
        <w:rPr>
          <w:rFonts w:ascii="Arial" w:hAnsi="Arial" w:cs="Arial"/>
          <w:bCs/>
          <w:sz w:val="20"/>
          <w:szCs w:val="20"/>
        </w:rPr>
        <w:t xml:space="preserve">); support the role of </w:t>
      </w:r>
      <w:r w:rsidR="00D77496" w:rsidRPr="00D7464A">
        <w:rPr>
          <w:rFonts w:ascii="Arial" w:hAnsi="Arial" w:cs="Arial"/>
          <w:bCs/>
          <w:sz w:val="20"/>
          <w:szCs w:val="20"/>
        </w:rPr>
        <w:t>NFM</w:t>
      </w:r>
      <w:r w:rsidR="004641B2" w:rsidRPr="00D7464A">
        <w:rPr>
          <w:rFonts w:ascii="Arial" w:hAnsi="Arial" w:cs="Arial"/>
          <w:bCs/>
          <w:sz w:val="20"/>
          <w:szCs w:val="20"/>
        </w:rPr>
        <w:t xml:space="preserve"> as leading indicators of future financial results. It goes to say that non financial measures are helpful for valuation purposes. </w:t>
      </w:r>
      <w:r w:rsidR="00AD3DF2" w:rsidRPr="00D7464A">
        <w:rPr>
          <w:rFonts w:ascii="Arial" w:hAnsi="Arial" w:cs="Arial"/>
          <w:bCs/>
          <w:sz w:val="20"/>
          <w:szCs w:val="20"/>
        </w:rPr>
        <w:t xml:space="preserve">  </w:t>
      </w:r>
    </w:p>
    <w:p w:rsidR="00477172" w:rsidRPr="00225DC9" w:rsidRDefault="00D77496" w:rsidP="00E27258">
      <w:pPr>
        <w:pStyle w:val="Style"/>
        <w:spacing w:line="480" w:lineRule="auto"/>
        <w:ind w:firstLine="720"/>
        <w:jc w:val="both"/>
        <w:rPr>
          <w:rFonts w:ascii="Arial" w:hAnsi="Arial" w:cs="Arial"/>
          <w:bCs/>
          <w:color w:val="FFFF00"/>
          <w:sz w:val="20"/>
          <w:szCs w:val="20"/>
        </w:rPr>
      </w:pPr>
      <w:r w:rsidRPr="00D7464A">
        <w:rPr>
          <w:rFonts w:ascii="Arial" w:hAnsi="Arial" w:cs="Arial"/>
          <w:bCs/>
          <w:sz w:val="20"/>
          <w:szCs w:val="20"/>
        </w:rPr>
        <w:t xml:space="preserve">Kaplan and </w:t>
      </w:r>
      <w:r w:rsidR="00477172" w:rsidRPr="00D7464A">
        <w:rPr>
          <w:rFonts w:ascii="Arial" w:hAnsi="Arial" w:cs="Arial"/>
          <w:bCs/>
          <w:sz w:val="20"/>
          <w:szCs w:val="20"/>
        </w:rPr>
        <w:t xml:space="preserve">Norton (1996) assert that </w:t>
      </w:r>
      <w:r w:rsidRPr="00D7464A">
        <w:rPr>
          <w:rFonts w:ascii="Arial" w:hAnsi="Arial" w:cs="Arial"/>
          <w:bCs/>
          <w:sz w:val="20"/>
          <w:szCs w:val="20"/>
        </w:rPr>
        <w:t>NFM</w:t>
      </w:r>
      <w:r w:rsidR="00477172" w:rsidRPr="00D7464A">
        <w:rPr>
          <w:rFonts w:ascii="Arial" w:hAnsi="Arial" w:cs="Arial"/>
          <w:bCs/>
          <w:sz w:val="20"/>
          <w:szCs w:val="20"/>
        </w:rPr>
        <w:t xml:space="preserve"> increase firm value by assuring a balanced performance throughout the organization. Hence, this paper seeks to establish the relationship between </w:t>
      </w:r>
      <w:r w:rsidRPr="00D7464A">
        <w:rPr>
          <w:rFonts w:ascii="Arial" w:hAnsi="Arial" w:cs="Arial"/>
          <w:bCs/>
          <w:sz w:val="20"/>
          <w:szCs w:val="20"/>
        </w:rPr>
        <w:t>NFM</w:t>
      </w:r>
      <w:r w:rsidR="00477172" w:rsidRPr="00D7464A">
        <w:rPr>
          <w:rFonts w:ascii="Arial" w:hAnsi="Arial" w:cs="Arial"/>
          <w:bCs/>
          <w:sz w:val="20"/>
          <w:szCs w:val="20"/>
        </w:rPr>
        <w:t xml:space="preserve"> and firm value in Nigeria. Thus, the objective</w:t>
      </w:r>
      <w:r w:rsidR="00127E3A" w:rsidRPr="00D7464A">
        <w:rPr>
          <w:rFonts w:ascii="Arial" w:hAnsi="Arial" w:cs="Arial"/>
          <w:bCs/>
          <w:sz w:val="20"/>
          <w:szCs w:val="20"/>
        </w:rPr>
        <w:t xml:space="preserve"> is to find out </w:t>
      </w:r>
      <w:r w:rsidR="0065376D" w:rsidRPr="00D7464A">
        <w:rPr>
          <w:rFonts w:ascii="Arial" w:hAnsi="Arial" w:cs="Arial"/>
          <w:bCs/>
          <w:sz w:val="20"/>
          <w:szCs w:val="20"/>
        </w:rPr>
        <w:t xml:space="preserve">how </w:t>
      </w:r>
      <w:r w:rsidR="00127E3A" w:rsidRPr="00D7464A">
        <w:rPr>
          <w:rFonts w:ascii="Arial" w:hAnsi="Arial" w:cs="Arial"/>
          <w:bCs/>
          <w:sz w:val="20"/>
          <w:szCs w:val="20"/>
        </w:rPr>
        <w:t xml:space="preserve">firm value is related to </w:t>
      </w:r>
      <w:r w:rsidRPr="00225DC9">
        <w:rPr>
          <w:rFonts w:ascii="Arial" w:hAnsi="Arial" w:cs="Arial"/>
          <w:bCs/>
          <w:color w:val="FFFF00"/>
          <w:sz w:val="20"/>
          <w:szCs w:val="20"/>
        </w:rPr>
        <w:t>NFM</w:t>
      </w:r>
      <w:r w:rsidR="00127E3A" w:rsidRPr="00225DC9">
        <w:rPr>
          <w:rFonts w:ascii="Arial" w:hAnsi="Arial" w:cs="Arial"/>
          <w:bCs/>
          <w:color w:val="FFFF00"/>
          <w:sz w:val="20"/>
          <w:szCs w:val="20"/>
        </w:rPr>
        <w:t xml:space="preserve"> </w:t>
      </w:r>
      <w:r w:rsidR="00127E3A" w:rsidRPr="00D7464A">
        <w:rPr>
          <w:rFonts w:ascii="Arial" w:hAnsi="Arial" w:cs="Arial"/>
          <w:bCs/>
          <w:sz w:val="20"/>
          <w:szCs w:val="20"/>
        </w:rPr>
        <w:t>adopted by companies in Nigeria.</w:t>
      </w:r>
      <w:r w:rsidRPr="00D7464A">
        <w:rPr>
          <w:rFonts w:ascii="Arial" w:hAnsi="Arial" w:cs="Arial"/>
          <w:bCs/>
          <w:sz w:val="20"/>
          <w:szCs w:val="20"/>
        </w:rPr>
        <w:t xml:space="preserve"> </w:t>
      </w:r>
      <w:r w:rsidRPr="00225DC9">
        <w:rPr>
          <w:rFonts w:ascii="Arial" w:hAnsi="Arial" w:cs="Arial"/>
          <w:bCs/>
          <w:color w:val="FFFF00"/>
          <w:sz w:val="20"/>
          <w:szCs w:val="20"/>
        </w:rPr>
        <w:t>Previous studies have dwelled on NFM and perf</w:t>
      </w:r>
      <w:r w:rsidR="0041152D" w:rsidRPr="00225DC9">
        <w:rPr>
          <w:rFonts w:ascii="Arial" w:hAnsi="Arial" w:cs="Arial"/>
          <w:bCs/>
          <w:color w:val="FFFF00"/>
          <w:sz w:val="20"/>
          <w:szCs w:val="20"/>
        </w:rPr>
        <w:t>o</w:t>
      </w:r>
      <w:r w:rsidRPr="00225DC9">
        <w:rPr>
          <w:rFonts w:ascii="Arial" w:hAnsi="Arial" w:cs="Arial"/>
          <w:bCs/>
          <w:color w:val="FFFF00"/>
          <w:sz w:val="20"/>
          <w:szCs w:val="20"/>
        </w:rPr>
        <w:t>rmance with single</w:t>
      </w:r>
      <w:r w:rsidR="0041152D" w:rsidRPr="00225DC9">
        <w:rPr>
          <w:rFonts w:ascii="Arial" w:hAnsi="Arial" w:cs="Arial"/>
          <w:bCs/>
          <w:color w:val="FFFF00"/>
          <w:sz w:val="20"/>
          <w:szCs w:val="20"/>
        </w:rPr>
        <w:t xml:space="preserve">-sector </w:t>
      </w:r>
      <w:r w:rsidR="0041152D" w:rsidRPr="00225DC9">
        <w:rPr>
          <w:rFonts w:ascii="Arial" w:hAnsi="Arial" w:cs="Arial"/>
          <w:bCs/>
          <w:color w:val="FFFF00"/>
          <w:sz w:val="20"/>
          <w:szCs w:val="20"/>
        </w:rPr>
        <w:lastRenderedPageBreak/>
        <w:t>focus and how some NFM are associated; but significantly this research work looks at NFM and firm value in an emerging economy like Nigeria using a multi-industry focus in order to be able to generalize the results.</w:t>
      </w:r>
      <w:r w:rsidRPr="00225DC9">
        <w:rPr>
          <w:rFonts w:ascii="Arial" w:hAnsi="Arial" w:cs="Arial"/>
          <w:bCs/>
          <w:color w:val="FFFF00"/>
          <w:sz w:val="20"/>
          <w:szCs w:val="20"/>
        </w:rPr>
        <w:t xml:space="preserve">  </w:t>
      </w:r>
    </w:p>
    <w:p w:rsidR="00B85FCD" w:rsidRPr="00D7464A" w:rsidRDefault="00D7464A" w:rsidP="00D7464A">
      <w:pPr>
        <w:spacing w:line="480" w:lineRule="auto"/>
        <w:rPr>
          <w:rFonts w:ascii="Arial" w:hAnsi="Arial" w:cs="Arial"/>
          <w:b/>
          <w:sz w:val="22"/>
          <w:szCs w:val="22"/>
        </w:rPr>
      </w:pPr>
      <w:r>
        <w:rPr>
          <w:rFonts w:ascii="Arial" w:hAnsi="Arial" w:cs="Arial"/>
          <w:b/>
          <w:sz w:val="22"/>
          <w:szCs w:val="22"/>
        </w:rPr>
        <w:t>THE CONCEPT OF FIRM VALUE</w:t>
      </w:r>
    </w:p>
    <w:p w:rsidR="00A84EFB" w:rsidRPr="00D7464A" w:rsidRDefault="005E375E" w:rsidP="005E375E">
      <w:pPr>
        <w:tabs>
          <w:tab w:val="left" w:pos="720"/>
        </w:tabs>
        <w:spacing w:line="480" w:lineRule="auto"/>
        <w:ind w:firstLine="720"/>
        <w:jc w:val="both"/>
        <w:rPr>
          <w:rFonts w:ascii="Arial" w:hAnsi="Arial" w:cs="Arial"/>
          <w:sz w:val="20"/>
          <w:szCs w:val="20"/>
        </w:rPr>
      </w:pPr>
      <w:r w:rsidRPr="00D7464A">
        <w:rPr>
          <w:rFonts w:ascii="Arial" w:hAnsi="Arial" w:cs="Arial"/>
          <w:sz w:val="20"/>
          <w:szCs w:val="20"/>
        </w:rPr>
        <w:t>F</w:t>
      </w:r>
      <w:r w:rsidR="00A84EFB" w:rsidRPr="00D7464A">
        <w:rPr>
          <w:rFonts w:ascii="Arial" w:hAnsi="Arial" w:cs="Arial"/>
          <w:sz w:val="20"/>
          <w:szCs w:val="20"/>
        </w:rPr>
        <w:t xml:space="preserve">irm value also referred to as enterprise value is an economic measure reflecting the market value of a whole business. It is a sum of claims of all the security holders, debt holders, preferred shareholders and minority interest. Kaplan and Norton (1996) assert that </w:t>
      </w:r>
      <w:r w:rsidR="00370051" w:rsidRPr="00225DC9">
        <w:rPr>
          <w:rFonts w:ascii="Arial" w:hAnsi="Arial" w:cs="Arial"/>
          <w:color w:val="FFFF00"/>
          <w:sz w:val="20"/>
          <w:szCs w:val="20"/>
        </w:rPr>
        <w:t xml:space="preserve">NFM </w:t>
      </w:r>
      <w:r w:rsidR="00A84EFB" w:rsidRPr="00D7464A">
        <w:rPr>
          <w:rFonts w:ascii="Arial" w:hAnsi="Arial" w:cs="Arial"/>
          <w:sz w:val="20"/>
          <w:szCs w:val="20"/>
        </w:rPr>
        <w:t xml:space="preserve">increase firm value by assuring a balanced performance throughout the organization. Key success factors in operating processes are represented by </w:t>
      </w:r>
      <w:r w:rsidR="00370051" w:rsidRPr="00D7464A">
        <w:rPr>
          <w:rFonts w:ascii="Arial" w:hAnsi="Arial" w:cs="Arial"/>
          <w:sz w:val="20"/>
          <w:szCs w:val="20"/>
        </w:rPr>
        <w:t>NFM</w:t>
      </w:r>
      <w:r w:rsidR="00A84EFB" w:rsidRPr="00D7464A">
        <w:rPr>
          <w:rFonts w:ascii="Arial" w:hAnsi="Arial" w:cs="Arial"/>
          <w:sz w:val="20"/>
          <w:szCs w:val="20"/>
        </w:rPr>
        <w:t xml:space="preserve"> such as innovation and customer satisfaction. Development of new products, technology and improvement in quality can lead to long-term growth and success. Clayton (1999) argues that growth is an important determinant of a firm’s value.</w:t>
      </w:r>
    </w:p>
    <w:p w:rsidR="00A84EFB" w:rsidRPr="00D7464A" w:rsidRDefault="00A84EFB" w:rsidP="005E375E">
      <w:pPr>
        <w:tabs>
          <w:tab w:val="left" w:pos="810"/>
        </w:tabs>
        <w:spacing w:line="480" w:lineRule="auto"/>
        <w:ind w:firstLine="720"/>
        <w:jc w:val="both"/>
        <w:rPr>
          <w:rFonts w:ascii="Arial" w:hAnsi="Arial" w:cs="Arial"/>
          <w:sz w:val="20"/>
          <w:szCs w:val="20"/>
        </w:rPr>
      </w:pPr>
      <w:r w:rsidRPr="00D7464A">
        <w:rPr>
          <w:rFonts w:ascii="Arial" w:hAnsi="Arial" w:cs="Arial"/>
          <w:sz w:val="20"/>
          <w:szCs w:val="20"/>
        </w:rPr>
        <w:t xml:space="preserve">Results by </w:t>
      </w:r>
      <w:r w:rsidRPr="00225DC9">
        <w:rPr>
          <w:rFonts w:ascii="Arial" w:hAnsi="Arial" w:cs="Arial"/>
          <w:color w:val="FFFF00"/>
          <w:sz w:val="20"/>
          <w:szCs w:val="20"/>
        </w:rPr>
        <w:t>O’Sullivan and M</w:t>
      </w:r>
      <w:r w:rsidR="00836692" w:rsidRPr="00225DC9">
        <w:rPr>
          <w:rFonts w:ascii="Arial" w:hAnsi="Arial" w:cs="Arial"/>
          <w:color w:val="FFFF00"/>
          <w:sz w:val="20"/>
          <w:szCs w:val="20"/>
        </w:rPr>
        <w:t>c</w:t>
      </w:r>
      <w:r w:rsidRPr="00225DC9">
        <w:rPr>
          <w:rFonts w:ascii="Arial" w:hAnsi="Arial" w:cs="Arial"/>
          <w:color w:val="FFFF00"/>
          <w:sz w:val="20"/>
          <w:szCs w:val="20"/>
        </w:rPr>
        <w:t>Callig (2012)</w:t>
      </w:r>
      <w:r w:rsidRPr="00D7464A">
        <w:rPr>
          <w:rFonts w:ascii="Arial" w:hAnsi="Arial" w:cs="Arial"/>
          <w:sz w:val="20"/>
          <w:szCs w:val="20"/>
        </w:rPr>
        <w:t xml:space="preserve"> showed that customer satisfaction has positive impact on firm value. Customer satisfaction they added; positively and significantly moderates the earning-firm value relationship. Bernhard</w:t>
      </w:r>
      <w:r w:rsidR="0065376D" w:rsidRPr="00D7464A">
        <w:rPr>
          <w:rFonts w:ascii="Arial" w:hAnsi="Arial" w:cs="Arial"/>
          <w:sz w:val="20"/>
          <w:szCs w:val="20"/>
        </w:rPr>
        <w:t xml:space="preserve">, Donthu and Kennett </w:t>
      </w:r>
      <w:r w:rsidRPr="00D7464A">
        <w:rPr>
          <w:rFonts w:ascii="Arial" w:hAnsi="Arial" w:cs="Arial"/>
          <w:sz w:val="20"/>
          <w:szCs w:val="20"/>
        </w:rPr>
        <w:t>(2000) found a positive relationship between employee satisfaction and customer satisfaction and a positive relationship between customer satisfaction and a firm’s performance. Kaplan and Norton (1992) argue that improvements areas such as quality, employee satisfaction, customer satisfaction and innovation represent process improvement in firm value.</w:t>
      </w:r>
    </w:p>
    <w:p w:rsidR="00A84EFB" w:rsidRPr="00D7464A" w:rsidRDefault="00A84EFB" w:rsidP="005E375E">
      <w:pPr>
        <w:tabs>
          <w:tab w:val="left" w:pos="720"/>
        </w:tabs>
        <w:spacing w:line="480" w:lineRule="auto"/>
        <w:ind w:firstLine="720"/>
        <w:jc w:val="both"/>
        <w:rPr>
          <w:rFonts w:ascii="Arial" w:hAnsi="Arial" w:cs="Arial"/>
          <w:sz w:val="20"/>
          <w:szCs w:val="20"/>
        </w:rPr>
      </w:pPr>
      <w:r w:rsidRPr="00D7464A">
        <w:rPr>
          <w:rFonts w:ascii="Arial" w:hAnsi="Arial" w:cs="Arial"/>
          <w:sz w:val="20"/>
          <w:szCs w:val="20"/>
        </w:rPr>
        <w:t>Atkinson, Waterhouse and Wells (1997) argue that obtaining the help of stakeholders and satisfying them should be the key issue in strategic performance measurement systems. The increase in shareholders’ wealth is the primary objective of a firm. The achievement of this objective depends on the satisfaction of other stakeholders such as customers, employees and suppliers. Ittner and Larcker (1998b) examine the value-relevance of customer satisfaction in the utility industry. They provide evidence that shows that customer satisfaction is positively related to future financial performance. They also find that firm level customer satisfaction measures can be economically related to the firm’s market value, but are not completely reflected in its accounting book values. Their findings suggest that non financial performance measures can be used not only to predict a firm’s future financial performance; but also to predict a firm’s market value.</w:t>
      </w:r>
    </w:p>
    <w:p w:rsidR="00A84EFB" w:rsidRPr="00D7464A" w:rsidRDefault="00A84EFB" w:rsidP="005E375E">
      <w:pPr>
        <w:spacing w:line="480" w:lineRule="auto"/>
        <w:ind w:firstLine="720"/>
        <w:jc w:val="both"/>
        <w:rPr>
          <w:rFonts w:ascii="Arial" w:hAnsi="Arial" w:cs="Arial"/>
          <w:sz w:val="20"/>
          <w:szCs w:val="20"/>
        </w:rPr>
      </w:pPr>
      <w:r w:rsidRPr="00D7464A">
        <w:rPr>
          <w:rFonts w:ascii="Arial" w:hAnsi="Arial" w:cs="Arial"/>
          <w:sz w:val="20"/>
          <w:szCs w:val="20"/>
        </w:rPr>
        <w:lastRenderedPageBreak/>
        <w:t xml:space="preserve">A firm’s value reflects its ability to create economic wealth. The goal of a firm in its corporate decisions; whether investment </w:t>
      </w:r>
      <w:r w:rsidR="00FA56FE" w:rsidRPr="00D7464A">
        <w:rPr>
          <w:rFonts w:ascii="Arial" w:hAnsi="Arial" w:cs="Arial"/>
          <w:sz w:val="20"/>
          <w:szCs w:val="20"/>
        </w:rPr>
        <w:t xml:space="preserve">or </w:t>
      </w:r>
      <w:r w:rsidRPr="00D7464A">
        <w:rPr>
          <w:rFonts w:ascii="Arial" w:hAnsi="Arial" w:cs="Arial"/>
          <w:sz w:val="20"/>
          <w:szCs w:val="20"/>
        </w:rPr>
        <w:t xml:space="preserve">financing; is to maximize its total market value at whatever prices for securities it sees in the market. However, Fama (1978) states that if the capital market is perfect (where investors and firms have equal access to the capital market), then a firm’s financing decisions have no effect on its market value; hence, </w:t>
      </w:r>
      <w:r w:rsidR="002E2F16" w:rsidRPr="00D7464A">
        <w:rPr>
          <w:rFonts w:ascii="Arial" w:hAnsi="Arial" w:cs="Arial"/>
          <w:sz w:val="20"/>
          <w:szCs w:val="20"/>
        </w:rPr>
        <w:t>its</w:t>
      </w:r>
      <w:r w:rsidRPr="00D7464A">
        <w:rPr>
          <w:rFonts w:ascii="Arial" w:hAnsi="Arial" w:cs="Arial"/>
          <w:sz w:val="20"/>
          <w:szCs w:val="20"/>
        </w:rPr>
        <w:t xml:space="preserve"> financing decisions are of no consequence to its security holders. The realism of the equal access assumption is an issue of concern. The general idea is that if the financing decisions of a firm affect its market value, there are arbitrage opportunities that can be used to produce costless instantaneous increases in wealth.</w:t>
      </w:r>
    </w:p>
    <w:p w:rsidR="00D7464A" w:rsidRPr="00D7464A" w:rsidRDefault="000F67C7" w:rsidP="005E375E">
      <w:pPr>
        <w:tabs>
          <w:tab w:val="left" w:pos="540"/>
          <w:tab w:val="left" w:pos="720"/>
        </w:tabs>
        <w:spacing w:line="480" w:lineRule="auto"/>
        <w:ind w:firstLine="547"/>
        <w:jc w:val="both"/>
        <w:rPr>
          <w:rFonts w:ascii="Arial" w:hAnsi="Arial" w:cs="Arial"/>
          <w:sz w:val="20"/>
          <w:szCs w:val="20"/>
        </w:rPr>
      </w:pPr>
      <w:r w:rsidRPr="00D7464A">
        <w:rPr>
          <w:rFonts w:ascii="Arial" w:hAnsi="Arial" w:cs="Arial"/>
          <w:sz w:val="20"/>
          <w:szCs w:val="20"/>
        </w:rPr>
        <w:t xml:space="preserve">   </w:t>
      </w:r>
      <w:r w:rsidR="00A84EFB" w:rsidRPr="00D7464A">
        <w:rPr>
          <w:rFonts w:ascii="Arial" w:hAnsi="Arial" w:cs="Arial"/>
          <w:sz w:val="20"/>
          <w:szCs w:val="20"/>
        </w:rPr>
        <w:t>Some researchers; Amir and Lev (1996); Easton (1999) argue that financial information has lost its value relevance since it fails to keep track of the changing business world especially in contexts where innovation, intellectual capital and Research and Development are key value drivers. In these contexts, financial information alone is unable to completely reflect a firm’s value.</w:t>
      </w:r>
    </w:p>
    <w:p w:rsidR="0065376D" w:rsidRDefault="00D7464A" w:rsidP="0065376D">
      <w:pPr>
        <w:jc w:val="both"/>
        <w:rPr>
          <w:rFonts w:ascii="Arial" w:hAnsi="Arial" w:cs="Arial"/>
          <w:b/>
          <w:bCs/>
          <w:sz w:val="22"/>
          <w:szCs w:val="22"/>
        </w:rPr>
      </w:pPr>
      <w:r>
        <w:rPr>
          <w:rFonts w:ascii="Arial" w:hAnsi="Arial" w:cs="Arial"/>
          <w:b/>
          <w:bCs/>
          <w:sz w:val="22"/>
          <w:szCs w:val="22"/>
        </w:rPr>
        <w:t>THE IMPLICATIONS OF NON FINANCIAL MEASURES FOR MANAGERIAL DECSION AND CONTROL</w:t>
      </w:r>
    </w:p>
    <w:p w:rsidR="00D7464A" w:rsidRPr="00D7464A" w:rsidRDefault="00D7464A" w:rsidP="0065376D">
      <w:pPr>
        <w:jc w:val="both"/>
        <w:rPr>
          <w:rFonts w:ascii="Arial" w:hAnsi="Arial" w:cs="Arial"/>
          <w:b/>
          <w:bCs/>
          <w:sz w:val="22"/>
          <w:szCs w:val="22"/>
        </w:rPr>
      </w:pPr>
    </w:p>
    <w:p w:rsidR="0065376D" w:rsidRPr="00D7464A" w:rsidRDefault="005E375E" w:rsidP="005E375E">
      <w:pPr>
        <w:tabs>
          <w:tab w:val="left" w:pos="630"/>
        </w:tabs>
        <w:spacing w:line="480" w:lineRule="auto"/>
        <w:jc w:val="both"/>
        <w:rPr>
          <w:rFonts w:ascii="Arial" w:hAnsi="Arial" w:cs="Arial"/>
          <w:sz w:val="20"/>
          <w:szCs w:val="20"/>
        </w:rPr>
      </w:pPr>
      <w:r>
        <w:t xml:space="preserve">            </w:t>
      </w:r>
      <w:r w:rsidR="0065376D" w:rsidRPr="00D7464A">
        <w:rPr>
          <w:rFonts w:ascii="Arial" w:hAnsi="Arial" w:cs="Arial"/>
          <w:sz w:val="20"/>
          <w:szCs w:val="20"/>
        </w:rPr>
        <w:t xml:space="preserve">Managerial decision making is centred on performance evaluation and perception of uncertainty. In opportunity problem, rather than viewing the decision to pursue an opportunity a one-time, static choice, it is believed that it is better characterized as a dynamic decision process in which the decision is subject to updating and revision as more information about the opportunity is gathered and learning occurs.  </w:t>
      </w:r>
    </w:p>
    <w:p w:rsidR="0065376D" w:rsidRPr="00D7464A" w:rsidRDefault="0065376D" w:rsidP="005E375E">
      <w:pPr>
        <w:spacing w:line="480" w:lineRule="auto"/>
        <w:ind w:firstLine="720"/>
        <w:jc w:val="both"/>
        <w:rPr>
          <w:rFonts w:ascii="Arial" w:hAnsi="Arial" w:cs="Arial"/>
          <w:sz w:val="20"/>
          <w:szCs w:val="20"/>
        </w:rPr>
      </w:pPr>
      <w:r w:rsidRPr="00D7464A">
        <w:rPr>
          <w:rFonts w:ascii="Arial" w:hAnsi="Arial" w:cs="Arial"/>
          <w:sz w:val="20"/>
          <w:szCs w:val="20"/>
        </w:rPr>
        <w:t xml:space="preserve">The decision making process involves continuing evaluation, which leads to significant changes in both projections of financial performance and perceived uncertainty of the prospective opportunity. Projections and perceived uncertainty undergo both positive and negative changes as managers complete more information gathering activities. The completion of these activities leads to reduction in perceived environmental uncertainty.   How do managers make decisions in the absence of decision rules? First, they must search for information about alternative sources of action; second, they must rely on intuition and judgement to choose wisely among alternatives. </w:t>
      </w:r>
    </w:p>
    <w:p w:rsidR="005738F8" w:rsidRPr="00D7464A" w:rsidRDefault="0065376D" w:rsidP="005738F8">
      <w:pPr>
        <w:spacing w:line="480" w:lineRule="auto"/>
        <w:jc w:val="both"/>
        <w:rPr>
          <w:rFonts w:ascii="Arial" w:hAnsi="Arial" w:cs="Arial"/>
          <w:sz w:val="20"/>
          <w:szCs w:val="20"/>
        </w:rPr>
      </w:pPr>
      <w:r w:rsidRPr="00D7464A">
        <w:rPr>
          <w:rFonts w:ascii="Arial" w:hAnsi="Arial" w:cs="Arial"/>
          <w:sz w:val="20"/>
          <w:szCs w:val="20"/>
        </w:rPr>
        <w:t xml:space="preserve">        </w:t>
      </w:r>
      <w:r w:rsidR="005E375E" w:rsidRPr="00D7464A">
        <w:rPr>
          <w:rFonts w:ascii="Arial" w:hAnsi="Arial" w:cs="Arial"/>
          <w:sz w:val="20"/>
          <w:szCs w:val="20"/>
        </w:rPr>
        <w:t xml:space="preserve">   </w:t>
      </w:r>
      <w:r w:rsidR="005738F8" w:rsidRPr="00D7464A">
        <w:rPr>
          <w:rFonts w:ascii="Arial" w:hAnsi="Arial" w:cs="Arial"/>
          <w:sz w:val="20"/>
          <w:szCs w:val="20"/>
        </w:rPr>
        <w:t xml:space="preserve">Managerial accounting is evolving to encompass a more strategic approach that emphasizes the identification, measurement and management of key financial and non-financial drivers of strategic </w:t>
      </w:r>
      <w:r w:rsidR="005738F8" w:rsidRPr="00D7464A">
        <w:rPr>
          <w:rFonts w:ascii="Arial" w:hAnsi="Arial" w:cs="Arial"/>
          <w:sz w:val="20"/>
          <w:szCs w:val="20"/>
        </w:rPr>
        <w:lastRenderedPageBreak/>
        <w:t>success and shareholder value. The selection of the most appropriate performance indicators is however, an area with no defining boundaries; as there are a number of purposes to which performance measurement can be put. Fisher (1995a); Ittner and Larcker (2001); Said</w:t>
      </w:r>
      <w:r w:rsidR="0013444A" w:rsidRPr="00D7464A">
        <w:rPr>
          <w:rFonts w:ascii="Arial" w:hAnsi="Arial" w:cs="Arial"/>
          <w:sz w:val="20"/>
          <w:szCs w:val="20"/>
        </w:rPr>
        <w:t>, HassabElnaby and Weir</w:t>
      </w:r>
      <w:r w:rsidR="005738F8" w:rsidRPr="00D7464A">
        <w:rPr>
          <w:rFonts w:ascii="Arial" w:hAnsi="Arial" w:cs="Arial"/>
          <w:sz w:val="20"/>
          <w:szCs w:val="20"/>
        </w:rPr>
        <w:t xml:space="preserve"> (2003) state that firms augment financial measures with non-financial measures; such as customer satisfaction, innovation,  and quality of management that drive shareholder value.</w:t>
      </w:r>
    </w:p>
    <w:p w:rsidR="0013444A" w:rsidRPr="00D7464A" w:rsidRDefault="0013444A" w:rsidP="005738F8">
      <w:pPr>
        <w:spacing w:line="480" w:lineRule="auto"/>
        <w:jc w:val="both"/>
        <w:rPr>
          <w:rFonts w:ascii="Arial" w:hAnsi="Arial" w:cs="Arial"/>
          <w:sz w:val="20"/>
          <w:szCs w:val="20"/>
        </w:rPr>
      </w:pPr>
      <w:r w:rsidRPr="00D7464A">
        <w:rPr>
          <w:rFonts w:ascii="Arial" w:hAnsi="Arial" w:cs="Arial"/>
          <w:sz w:val="20"/>
          <w:szCs w:val="20"/>
        </w:rPr>
        <w:t xml:space="preserve">         </w:t>
      </w:r>
      <w:r w:rsidR="005E375E" w:rsidRPr="00D7464A">
        <w:rPr>
          <w:rFonts w:ascii="Arial" w:hAnsi="Arial" w:cs="Arial"/>
          <w:sz w:val="20"/>
          <w:szCs w:val="20"/>
        </w:rPr>
        <w:t xml:space="preserve"> </w:t>
      </w:r>
      <w:r w:rsidRPr="00D7464A">
        <w:rPr>
          <w:rFonts w:ascii="Arial" w:hAnsi="Arial" w:cs="Arial"/>
          <w:sz w:val="20"/>
          <w:szCs w:val="20"/>
        </w:rPr>
        <w:t xml:space="preserve"> </w:t>
      </w:r>
      <w:r w:rsidR="005738F8" w:rsidRPr="00D7464A">
        <w:rPr>
          <w:rFonts w:ascii="Arial" w:hAnsi="Arial" w:cs="Arial"/>
          <w:sz w:val="20"/>
          <w:szCs w:val="20"/>
        </w:rPr>
        <w:t xml:space="preserve">Evidence on the importance of non-financial performance measures is also highlighted in a study by Ittner </w:t>
      </w:r>
      <w:r w:rsidR="005738F8" w:rsidRPr="00D7464A">
        <w:rPr>
          <w:rFonts w:ascii="Arial" w:hAnsi="Arial" w:cs="Arial"/>
          <w:i/>
          <w:sz w:val="20"/>
          <w:szCs w:val="20"/>
        </w:rPr>
        <w:t>et al</w:t>
      </w:r>
      <w:r w:rsidR="005738F8" w:rsidRPr="00D7464A">
        <w:rPr>
          <w:rFonts w:ascii="Arial" w:hAnsi="Arial" w:cs="Arial"/>
          <w:sz w:val="20"/>
          <w:szCs w:val="20"/>
        </w:rPr>
        <w:t xml:space="preserve"> (1997) which showed that many firms use </w:t>
      </w:r>
      <w:r w:rsidR="00370051" w:rsidRPr="00D7464A">
        <w:rPr>
          <w:rFonts w:ascii="Arial" w:hAnsi="Arial" w:cs="Arial"/>
          <w:sz w:val="20"/>
          <w:szCs w:val="20"/>
        </w:rPr>
        <w:t>NFM</w:t>
      </w:r>
      <w:r w:rsidR="005738F8" w:rsidRPr="00D7464A">
        <w:rPr>
          <w:rFonts w:ascii="Arial" w:hAnsi="Arial" w:cs="Arial"/>
          <w:sz w:val="20"/>
          <w:szCs w:val="20"/>
        </w:rPr>
        <w:t xml:space="preserve"> such as product quality, customer satisfaction and market share to evaluate and reward managerial performance. The Balanced Score Card (BSC) is a useful structural framework to disclose a firm’s non-financial performance. According to Kaplan and Norton (1992), the BSC is a performance measurement approach that is based on integrating leading non-financial measure, with financial ones. </w:t>
      </w:r>
    </w:p>
    <w:p w:rsidR="005738F8" w:rsidRPr="00D7464A" w:rsidRDefault="0013444A" w:rsidP="005738F8">
      <w:pPr>
        <w:spacing w:line="480" w:lineRule="auto"/>
        <w:jc w:val="both"/>
        <w:rPr>
          <w:rFonts w:ascii="Arial" w:hAnsi="Arial" w:cs="Arial"/>
          <w:sz w:val="20"/>
          <w:szCs w:val="20"/>
        </w:rPr>
      </w:pPr>
      <w:r w:rsidRPr="00D7464A">
        <w:rPr>
          <w:rFonts w:ascii="Arial" w:hAnsi="Arial" w:cs="Arial"/>
          <w:sz w:val="20"/>
          <w:szCs w:val="20"/>
        </w:rPr>
        <w:t xml:space="preserve">          </w:t>
      </w:r>
      <w:r w:rsidR="005E375E" w:rsidRPr="00D7464A">
        <w:rPr>
          <w:rFonts w:ascii="Arial" w:hAnsi="Arial" w:cs="Arial"/>
          <w:sz w:val="20"/>
          <w:szCs w:val="20"/>
        </w:rPr>
        <w:t xml:space="preserve"> </w:t>
      </w:r>
      <w:r w:rsidR="005738F8" w:rsidRPr="00D7464A">
        <w:rPr>
          <w:rFonts w:ascii="Arial" w:hAnsi="Arial" w:cs="Arial"/>
          <w:sz w:val="20"/>
          <w:szCs w:val="20"/>
        </w:rPr>
        <w:t xml:space="preserve">Eccles, Herz, Keegan and Philips (2001) state that information on a broader range of performance measures </w:t>
      </w:r>
      <w:r w:rsidR="00370051" w:rsidRPr="00D7464A">
        <w:rPr>
          <w:rFonts w:ascii="Arial" w:hAnsi="Arial" w:cs="Arial"/>
          <w:sz w:val="20"/>
          <w:szCs w:val="20"/>
        </w:rPr>
        <w:t>has</w:t>
      </w:r>
      <w:r w:rsidR="005738F8" w:rsidRPr="00D7464A">
        <w:rPr>
          <w:rFonts w:ascii="Arial" w:hAnsi="Arial" w:cs="Arial"/>
          <w:sz w:val="20"/>
          <w:szCs w:val="20"/>
        </w:rPr>
        <w:t xml:space="preserve"> as much relevance to analysts and investors as to managers. They believe that measures such as delivery performance, service quality and customers satisfaction are leading indicators of future earnings. Proponents of strategic performance measurement advocate two general approaches for developing Strategic Performance Measurement (SPM) systems. The simplest approach calls for firms to measure and use a diverse set of financial and non-financial measures. Advocates of this</w:t>
      </w:r>
      <w:r w:rsidR="0076005D" w:rsidRPr="00D7464A">
        <w:rPr>
          <w:rFonts w:ascii="Arial" w:hAnsi="Arial" w:cs="Arial"/>
          <w:sz w:val="20"/>
          <w:szCs w:val="20"/>
        </w:rPr>
        <w:t>,</w:t>
      </w:r>
      <w:r w:rsidR="005738F8" w:rsidRPr="00D7464A">
        <w:rPr>
          <w:rFonts w:ascii="Arial" w:hAnsi="Arial" w:cs="Arial"/>
          <w:sz w:val="20"/>
          <w:szCs w:val="20"/>
        </w:rPr>
        <w:t xml:space="preserve"> claim that firms achieve higher performance when they place greater emphasis on a broad set </w:t>
      </w:r>
      <w:r w:rsidR="001154BC" w:rsidRPr="00D7464A">
        <w:rPr>
          <w:rFonts w:ascii="Arial" w:hAnsi="Arial" w:cs="Arial"/>
          <w:sz w:val="20"/>
          <w:szCs w:val="20"/>
        </w:rPr>
        <w:t xml:space="preserve">of </w:t>
      </w:r>
      <w:r w:rsidR="005738F8" w:rsidRPr="00D7464A">
        <w:rPr>
          <w:rFonts w:ascii="Arial" w:hAnsi="Arial" w:cs="Arial"/>
          <w:sz w:val="20"/>
          <w:szCs w:val="20"/>
        </w:rPr>
        <w:t>financial and non-financial performance measure (Lingle &amp; Schiemenn, 1996).</w:t>
      </w:r>
    </w:p>
    <w:p w:rsidR="005738F8" w:rsidRPr="00D7464A" w:rsidRDefault="0013444A" w:rsidP="005738F8">
      <w:pPr>
        <w:spacing w:line="480" w:lineRule="auto"/>
        <w:jc w:val="both"/>
        <w:rPr>
          <w:rFonts w:ascii="Arial" w:hAnsi="Arial" w:cs="Arial"/>
          <w:sz w:val="20"/>
          <w:szCs w:val="20"/>
        </w:rPr>
      </w:pPr>
      <w:r w:rsidRPr="00D7464A">
        <w:rPr>
          <w:rFonts w:ascii="Arial" w:hAnsi="Arial" w:cs="Arial"/>
          <w:sz w:val="20"/>
          <w:szCs w:val="20"/>
        </w:rPr>
        <w:t xml:space="preserve">          </w:t>
      </w:r>
      <w:r w:rsidR="005E375E" w:rsidRPr="00D7464A">
        <w:rPr>
          <w:rFonts w:ascii="Arial" w:hAnsi="Arial" w:cs="Arial"/>
          <w:sz w:val="20"/>
          <w:szCs w:val="20"/>
        </w:rPr>
        <w:t xml:space="preserve"> </w:t>
      </w:r>
      <w:r w:rsidR="005738F8" w:rsidRPr="00D7464A">
        <w:rPr>
          <w:rFonts w:ascii="Arial" w:hAnsi="Arial" w:cs="Arial"/>
          <w:sz w:val="20"/>
          <w:szCs w:val="20"/>
        </w:rPr>
        <w:t xml:space="preserve">A second approach is based on contingency theory which argues that strategic performance measures must be aligned with the firm’s strategy and/or value drivers (Fisher, 1995b, Langfield-Smith, 1997). Brancato (1995), Fisher (1995a) indicate that many firms believe that financial measures are too historical and backward looking; lack predictive ability to explain future performance, reward short-term or incorrect behaviour, provide little information on root causes or solutions to problem. </w:t>
      </w:r>
    </w:p>
    <w:p w:rsidR="005738F8" w:rsidRPr="00D7464A" w:rsidRDefault="0013444A" w:rsidP="005738F8">
      <w:pPr>
        <w:spacing w:line="480" w:lineRule="auto"/>
        <w:jc w:val="both"/>
        <w:rPr>
          <w:rFonts w:ascii="Arial" w:hAnsi="Arial" w:cs="Arial"/>
          <w:sz w:val="20"/>
          <w:szCs w:val="20"/>
        </w:rPr>
      </w:pPr>
      <w:r w:rsidRPr="00D7464A">
        <w:rPr>
          <w:rFonts w:ascii="Arial" w:hAnsi="Arial" w:cs="Arial"/>
          <w:sz w:val="20"/>
          <w:szCs w:val="20"/>
        </w:rPr>
        <w:t xml:space="preserve">          </w:t>
      </w:r>
      <w:r w:rsidR="005E375E" w:rsidRPr="00D7464A">
        <w:rPr>
          <w:rFonts w:ascii="Arial" w:hAnsi="Arial" w:cs="Arial"/>
          <w:sz w:val="20"/>
          <w:szCs w:val="20"/>
        </w:rPr>
        <w:t xml:space="preserve"> </w:t>
      </w:r>
      <w:r w:rsidR="005738F8" w:rsidRPr="00D7464A">
        <w:rPr>
          <w:rFonts w:ascii="Arial" w:hAnsi="Arial" w:cs="Arial"/>
          <w:sz w:val="20"/>
          <w:szCs w:val="20"/>
        </w:rPr>
        <w:t>Consistent with these claims, a number of accounting studies provide evidence that</w:t>
      </w:r>
      <w:r w:rsidR="005738F8" w:rsidRPr="00225DC9">
        <w:rPr>
          <w:rFonts w:ascii="Arial" w:hAnsi="Arial" w:cs="Arial"/>
          <w:color w:val="FFFF00"/>
          <w:sz w:val="20"/>
          <w:szCs w:val="20"/>
        </w:rPr>
        <w:t xml:space="preserve"> </w:t>
      </w:r>
      <w:r w:rsidR="00370051" w:rsidRPr="00225DC9">
        <w:rPr>
          <w:rFonts w:ascii="Arial" w:hAnsi="Arial" w:cs="Arial"/>
          <w:color w:val="FFFF00"/>
          <w:sz w:val="20"/>
          <w:szCs w:val="20"/>
        </w:rPr>
        <w:t>NFM</w:t>
      </w:r>
      <w:r w:rsidR="005738F8" w:rsidRPr="00D7464A">
        <w:rPr>
          <w:rFonts w:ascii="Arial" w:hAnsi="Arial" w:cs="Arial"/>
          <w:sz w:val="20"/>
          <w:szCs w:val="20"/>
        </w:rPr>
        <w:t xml:space="preserve"> can be leading indicators of financial performance (Bankers </w:t>
      </w:r>
      <w:r w:rsidR="005738F8" w:rsidRPr="00D7464A">
        <w:rPr>
          <w:rFonts w:ascii="Arial" w:hAnsi="Arial" w:cs="Arial"/>
          <w:i/>
          <w:iCs/>
          <w:sz w:val="20"/>
          <w:szCs w:val="20"/>
        </w:rPr>
        <w:t>et al</w:t>
      </w:r>
      <w:r w:rsidR="005738F8" w:rsidRPr="00D7464A">
        <w:rPr>
          <w:rFonts w:ascii="Arial" w:hAnsi="Arial" w:cs="Arial"/>
          <w:sz w:val="20"/>
          <w:szCs w:val="20"/>
        </w:rPr>
        <w:t xml:space="preserve">, 2000; Behn &amp; Riley, 1999, Ittner &amp; Larcker, 1997, Nagar &amp; Rajan, 2001). Similarly, Copeland, Koller and Murrin (1996);  Dixon and Hedley (1997); Young and O’Byrne (2001) stress the importance of linking financial performance measures and their </w:t>
      </w:r>
      <w:r w:rsidR="005738F8" w:rsidRPr="00D7464A">
        <w:rPr>
          <w:rFonts w:ascii="Arial" w:hAnsi="Arial" w:cs="Arial"/>
          <w:sz w:val="20"/>
          <w:szCs w:val="20"/>
        </w:rPr>
        <w:lastRenderedPageBreak/>
        <w:t>non-financial value drivers to achieve the benefits from economic value measurement programmes and promote value-creating behaviour in the firm.</w:t>
      </w:r>
    </w:p>
    <w:p w:rsidR="005738F8" w:rsidRPr="00D7464A" w:rsidRDefault="0013444A" w:rsidP="005738F8">
      <w:pPr>
        <w:spacing w:line="480" w:lineRule="auto"/>
        <w:jc w:val="both"/>
        <w:rPr>
          <w:rFonts w:ascii="Arial" w:hAnsi="Arial" w:cs="Arial"/>
          <w:sz w:val="20"/>
          <w:szCs w:val="20"/>
        </w:rPr>
      </w:pPr>
      <w:r w:rsidRPr="00D7464A">
        <w:rPr>
          <w:rFonts w:ascii="Arial" w:hAnsi="Arial" w:cs="Arial"/>
          <w:sz w:val="20"/>
          <w:szCs w:val="20"/>
        </w:rPr>
        <w:t xml:space="preserve">           </w:t>
      </w:r>
      <w:r w:rsidR="005738F8" w:rsidRPr="00D7464A">
        <w:rPr>
          <w:rFonts w:ascii="Arial" w:hAnsi="Arial" w:cs="Arial"/>
          <w:sz w:val="20"/>
          <w:szCs w:val="20"/>
        </w:rPr>
        <w:t>With the advent of new competitive realities such as increased customization, flexibility and rapid response to customer expectations, as well as new management practices, many have argued that accounting-based performance measurement systems are no longer adequate. Managers therefore need a more systematic understanding of advantages/benefits and the disadvantages/costs of the new approach compared to those of traditional accounting-based systems. According to Ernst and Young (1997), non financial performance measures are grouped into eight; namely; quality of management, effectiveness of new product development, strength of market positions and strength of corporate culture. Others are effectiveness of executive compensation policies, quality of investor communication, quality of products and services; and level of customer satisfaction.</w:t>
      </w:r>
    </w:p>
    <w:p w:rsidR="005E6817" w:rsidRPr="00D7464A" w:rsidRDefault="00D7464A" w:rsidP="00D7464A">
      <w:pPr>
        <w:spacing w:line="480" w:lineRule="auto"/>
        <w:rPr>
          <w:rFonts w:ascii="Arial" w:hAnsi="Arial" w:cs="Arial"/>
          <w:b/>
          <w:bCs/>
          <w:sz w:val="20"/>
          <w:szCs w:val="20"/>
        </w:rPr>
      </w:pPr>
      <w:r>
        <w:rPr>
          <w:rFonts w:ascii="Arial" w:hAnsi="Arial" w:cs="Arial"/>
          <w:b/>
          <w:bCs/>
          <w:sz w:val="20"/>
          <w:szCs w:val="20"/>
        </w:rPr>
        <w:t>TOWARDS MORE RELEVANT AND RELIABLE FINANCIAL STATEMENTS</w:t>
      </w:r>
    </w:p>
    <w:p w:rsidR="005E6817" w:rsidRPr="00D7464A" w:rsidRDefault="0013444A" w:rsidP="005E6817">
      <w:pPr>
        <w:spacing w:line="480" w:lineRule="auto"/>
        <w:jc w:val="both"/>
        <w:rPr>
          <w:rFonts w:ascii="Arial" w:hAnsi="Arial" w:cs="Arial"/>
          <w:sz w:val="20"/>
          <w:szCs w:val="20"/>
        </w:rPr>
      </w:pPr>
      <w:r w:rsidRPr="00D7464A">
        <w:rPr>
          <w:rFonts w:ascii="Arial" w:hAnsi="Arial" w:cs="Arial"/>
          <w:sz w:val="20"/>
          <w:szCs w:val="20"/>
        </w:rPr>
        <w:t xml:space="preserve">            </w:t>
      </w:r>
      <w:r w:rsidR="005E6817" w:rsidRPr="00D7464A">
        <w:rPr>
          <w:rFonts w:ascii="Arial" w:hAnsi="Arial" w:cs="Arial"/>
          <w:sz w:val="20"/>
          <w:szCs w:val="20"/>
        </w:rPr>
        <w:t xml:space="preserve">Accounting numbers as presented in traditional financial statements seem to be </w:t>
      </w:r>
      <w:r w:rsidR="005E6817" w:rsidRPr="00225DC9">
        <w:rPr>
          <w:rFonts w:ascii="Arial" w:hAnsi="Arial" w:cs="Arial"/>
          <w:color w:val="FFFF00"/>
          <w:sz w:val="20"/>
          <w:szCs w:val="20"/>
        </w:rPr>
        <w:t>losing</w:t>
      </w:r>
      <w:r w:rsidR="005E6817" w:rsidRPr="00D7464A">
        <w:rPr>
          <w:rFonts w:ascii="Arial" w:hAnsi="Arial" w:cs="Arial"/>
          <w:sz w:val="20"/>
          <w:szCs w:val="20"/>
        </w:rPr>
        <w:t xml:space="preserve"> relevance for investment, credit and management decision making. A number of proposals have been made in recent years, which represents attempts to improve the usefulness of financial statements for strategic management decision</w:t>
      </w:r>
      <w:r w:rsidR="007F5B21" w:rsidRPr="00D7464A">
        <w:rPr>
          <w:rFonts w:ascii="Arial" w:hAnsi="Arial" w:cs="Arial"/>
          <w:sz w:val="20"/>
          <w:szCs w:val="20"/>
        </w:rPr>
        <w:t xml:space="preserve">. </w:t>
      </w:r>
      <w:r w:rsidR="005E6817" w:rsidRPr="00D7464A">
        <w:rPr>
          <w:rFonts w:ascii="Arial" w:hAnsi="Arial" w:cs="Arial"/>
          <w:sz w:val="20"/>
          <w:szCs w:val="20"/>
        </w:rPr>
        <w:t>Davis (1992); Lev and Zarowin (1998); Tollington (1997); Wallman (1995), suggest the need for an improvement of the current accounting model. This seems to have led some of the world’s most influential standard setting bodies to undertake efforts intended to enhance the relevance of the accounting numbers reported in financial statements, for efficient decision making.</w:t>
      </w:r>
    </w:p>
    <w:p w:rsidR="005E6817" w:rsidRPr="00D7464A" w:rsidRDefault="0013444A" w:rsidP="005E6817">
      <w:pPr>
        <w:spacing w:line="480" w:lineRule="auto"/>
        <w:jc w:val="both"/>
        <w:rPr>
          <w:rFonts w:ascii="Arial" w:hAnsi="Arial" w:cs="Arial"/>
          <w:sz w:val="20"/>
          <w:szCs w:val="20"/>
        </w:rPr>
      </w:pPr>
      <w:r w:rsidRPr="00D7464A">
        <w:rPr>
          <w:rFonts w:ascii="Arial" w:hAnsi="Arial" w:cs="Arial"/>
          <w:sz w:val="20"/>
          <w:szCs w:val="20"/>
        </w:rPr>
        <w:t xml:space="preserve">          </w:t>
      </w:r>
      <w:r w:rsidR="005E375E" w:rsidRPr="00D7464A">
        <w:rPr>
          <w:rFonts w:ascii="Arial" w:hAnsi="Arial" w:cs="Arial"/>
          <w:sz w:val="20"/>
          <w:szCs w:val="20"/>
        </w:rPr>
        <w:t xml:space="preserve"> </w:t>
      </w:r>
      <w:r w:rsidR="005E6817" w:rsidRPr="00D7464A">
        <w:rPr>
          <w:rFonts w:ascii="Arial" w:hAnsi="Arial" w:cs="Arial"/>
          <w:sz w:val="20"/>
          <w:szCs w:val="20"/>
        </w:rPr>
        <w:t>The American Institute of Certified Public Accountants Special Committee on Financial Reporting (AICPA, 1994) suggests that corporate annual reports should include more forward-looking information and enhanced discussion of the non-financial performance factors that create longer-term value. Wallman (1995) argues that the issue is not whether we should continue to tinker with the existing financial reporting system but whether we have the knowledge, courage and vision to evaluate and make forward looking changes in our reporting system that will make available to investors the most relevant and useful information.</w:t>
      </w:r>
    </w:p>
    <w:p w:rsidR="005E6817" w:rsidRPr="00D7464A" w:rsidRDefault="0013444A" w:rsidP="005E6817">
      <w:pPr>
        <w:spacing w:line="480" w:lineRule="auto"/>
        <w:jc w:val="both"/>
        <w:rPr>
          <w:rFonts w:ascii="Arial" w:hAnsi="Arial" w:cs="Arial"/>
          <w:sz w:val="20"/>
          <w:szCs w:val="20"/>
        </w:rPr>
      </w:pPr>
      <w:r w:rsidRPr="00D7464A">
        <w:rPr>
          <w:rFonts w:ascii="Arial" w:hAnsi="Arial" w:cs="Arial"/>
          <w:sz w:val="20"/>
          <w:szCs w:val="20"/>
        </w:rPr>
        <w:t xml:space="preserve">            </w:t>
      </w:r>
      <w:r w:rsidR="005E6817" w:rsidRPr="00D7464A">
        <w:rPr>
          <w:rFonts w:ascii="Arial" w:hAnsi="Arial" w:cs="Arial"/>
          <w:sz w:val="20"/>
          <w:szCs w:val="20"/>
        </w:rPr>
        <w:t xml:space="preserve">Kaplan and Norton (1992, </w:t>
      </w:r>
      <w:r w:rsidR="005E6817" w:rsidRPr="00225DC9">
        <w:rPr>
          <w:rFonts w:ascii="Arial" w:hAnsi="Arial" w:cs="Arial"/>
          <w:color w:val="FFFF00"/>
          <w:sz w:val="20"/>
          <w:szCs w:val="20"/>
        </w:rPr>
        <w:t>1996</w:t>
      </w:r>
      <w:r w:rsidR="005E6817" w:rsidRPr="00D7464A">
        <w:rPr>
          <w:rFonts w:ascii="Arial" w:hAnsi="Arial" w:cs="Arial"/>
          <w:sz w:val="20"/>
          <w:szCs w:val="20"/>
        </w:rPr>
        <w:t xml:space="preserve">) state that the balanced scorecard (BSC) measures organizational performance across four linked perspectives; financial, customer, internal business </w:t>
      </w:r>
      <w:r w:rsidR="005E6817" w:rsidRPr="00D7464A">
        <w:rPr>
          <w:rFonts w:ascii="Arial" w:hAnsi="Arial" w:cs="Arial"/>
          <w:sz w:val="20"/>
          <w:szCs w:val="20"/>
        </w:rPr>
        <w:lastRenderedPageBreak/>
        <w:t>process; and learning and growth. The BSC should present a set of cause-and-effect relationship among output measures and performance drivers. The usefulness of the BSC relies on the fact that it allows management to control short term financial result.</w:t>
      </w:r>
      <w:r w:rsidRPr="00D7464A">
        <w:rPr>
          <w:rFonts w:ascii="Arial" w:hAnsi="Arial" w:cs="Arial"/>
          <w:sz w:val="20"/>
          <w:szCs w:val="20"/>
        </w:rPr>
        <w:t xml:space="preserve"> </w:t>
      </w:r>
      <w:r w:rsidR="005E6817" w:rsidRPr="00D7464A">
        <w:rPr>
          <w:rFonts w:ascii="Arial" w:hAnsi="Arial" w:cs="Arial"/>
          <w:sz w:val="20"/>
          <w:szCs w:val="20"/>
        </w:rPr>
        <w:t>Therefore, the most sensible approach to the enhancement of the usefulness of financial statements is to develop complementary statements within the framework of the current accounting system.</w:t>
      </w:r>
    </w:p>
    <w:p w:rsidR="0065376D" w:rsidRPr="00D7464A" w:rsidRDefault="00137B34" w:rsidP="00137B34">
      <w:pPr>
        <w:pStyle w:val="Style"/>
        <w:spacing w:line="480" w:lineRule="auto"/>
        <w:rPr>
          <w:rFonts w:ascii="Arial" w:hAnsi="Arial" w:cs="Arial"/>
          <w:b/>
          <w:bCs/>
          <w:sz w:val="20"/>
          <w:szCs w:val="20"/>
        </w:rPr>
      </w:pPr>
      <w:r>
        <w:rPr>
          <w:rFonts w:ascii="Arial" w:hAnsi="Arial" w:cs="Arial"/>
          <w:b/>
          <w:bCs/>
          <w:sz w:val="20"/>
          <w:szCs w:val="20"/>
        </w:rPr>
        <w:t>MODEL SPECIFICATION AND METHODOLOGY</w:t>
      </w:r>
    </w:p>
    <w:p w:rsidR="009E0EE6" w:rsidRPr="00137B34" w:rsidRDefault="005E375E" w:rsidP="009E0EE6">
      <w:pPr>
        <w:spacing w:line="480" w:lineRule="auto"/>
        <w:jc w:val="both"/>
        <w:rPr>
          <w:rFonts w:ascii="Arial" w:hAnsi="Arial" w:cs="Arial"/>
          <w:sz w:val="20"/>
          <w:szCs w:val="20"/>
        </w:rPr>
      </w:pPr>
      <w:r>
        <w:rPr>
          <w:bCs/>
        </w:rPr>
        <w:t xml:space="preserve">           </w:t>
      </w:r>
      <w:r w:rsidR="0065376D" w:rsidRPr="00137B34">
        <w:rPr>
          <w:rFonts w:ascii="Arial" w:hAnsi="Arial" w:cs="Arial"/>
          <w:bCs/>
          <w:sz w:val="20"/>
          <w:szCs w:val="20"/>
        </w:rPr>
        <w:t xml:space="preserve">It is an empirical investigation of the use of </w:t>
      </w:r>
      <w:r w:rsidR="00370051" w:rsidRPr="00225DC9">
        <w:rPr>
          <w:rFonts w:ascii="Arial" w:hAnsi="Arial" w:cs="Arial"/>
          <w:bCs/>
          <w:color w:val="FFFF00"/>
          <w:sz w:val="20"/>
          <w:szCs w:val="20"/>
        </w:rPr>
        <w:t>NFM</w:t>
      </w:r>
      <w:r w:rsidR="0065376D" w:rsidRPr="00137B34">
        <w:rPr>
          <w:rFonts w:ascii="Arial" w:hAnsi="Arial" w:cs="Arial"/>
          <w:bCs/>
          <w:sz w:val="20"/>
          <w:szCs w:val="20"/>
        </w:rPr>
        <w:t xml:space="preserve"> by managers in the decision making process and their impacts on firm value in Nigeria; covering the period 2006 – 2010. In line with Ernst and Young (1997) study, the </w:t>
      </w:r>
      <w:r w:rsidR="00370051" w:rsidRPr="00225DC9">
        <w:rPr>
          <w:rFonts w:ascii="Arial" w:hAnsi="Arial" w:cs="Arial"/>
          <w:bCs/>
          <w:color w:val="FFFF00"/>
          <w:sz w:val="20"/>
          <w:szCs w:val="20"/>
        </w:rPr>
        <w:t>NFM (39 in number)</w:t>
      </w:r>
      <w:r w:rsidR="0065376D" w:rsidRPr="00137B34">
        <w:rPr>
          <w:rFonts w:ascii="Arial" w:hAnsi="Arial" w:cs="Arial"/>
          <w:bCs/>
          <w:sz w:val="20"/>
          <w:szCs w:val="20"/>
        </w:rPr>
        <w:t xml:space="preserve"> were grouped into eight categories. The impact of these measures on firm value is examined. Tobin’s Q ratio was proxy for firm value</w:t>
      </w:r>
      <w:r w:rsidR="009E0EE6" w:rsidRPr="00137B34">
        <w:rPr>
          <w:rFonts w:ascii="Arial" w:hAnsi="Arial" w:cs="Arial"/>
          <w:bCs/>
          <w:sz w:val="20"/>
          <w:szCs w:val="20"/>
        </w:rPr>
        <w:t xml:space="preserve">. </w:t>
      </w:r>
      <w:r w:rsidR="009E0EE6" w:rsidRPr="00137B34">
        <w:rPr>
          <w:rFonts w:ascii="Arial" w:hAnsi="Arial" w:cs="Arial"/>
          <w:sz w:val="20"/>
          <w:szCs w:val="20"/>
        </w:rPr>
        <w:t>Thus:</w:t>
      </w:r>
    </w:p>
    <w:p w:rsidR="009E0EE6" w:rsidRPr="00137B34" w:rsidRDefault="009E0EE6" w:rsidP="009E0EE6">
      <w:pPr>
        <w:jc w:val="both"/>
        <w:rPr>
          <w:rFonts w:ascii="Arial" w:hAnsi="Arial" w:cs="Arial"/>
          <w:sz w:val="20"/>
          <w:szCs w:val="20"/>
        </w:rPr>
      </w:pPr>
      <w:r w:rsidRPr="00137B34">
        <w:rPr>
          <w:rFonts w:ascii="Arial" w:hAnsi="Arial" w:cs="Arial"/>
          <w:sz w:val="20"/>
          <w:szCs w:val="20"/>
        </w:rPr>
        <w:t xml:space="preserve">                         Tobin’s Q = (TA – BVE) + MVE</w:t>
      </w:r>
    </w:p>
    <w:p w:rsidR="009E0EE6" w:rsidRPr="00137B34" w:rsidRDefault="009E0EE6" w:rsidP="009E0EE6">
      <w:pPr>
        <w:jc w:val="both"/>
        <w:rPr>
          <w:rFonts w:ascii="Arial" w:hAnsi="Arial" w:cs="Arial"/>
          <w:sz w:val="20"/>
          <w:szCs w:val="20"/>
        </w:rPr>
      </w:pPr>
      <w:r w:rsidRPr="00137B34">
        <w:rPr>
          <w:rFonts w:ascii="Arial" w:hAnsi="Arial" w:cs="Arial"/>
          <w:sz w:val="20"/>
          <w:szCs w:val="20"/>
        </w:rPr>
        <w:t xml:space="preserve">                                              ______________</w:t>
      </w:r>
    </w:p>
    <w:p w:rsidR="009E0EE6" w:rsidRPr="00137B34" w:rsidRDefault="009E0EE6" w:rsidP="009E0EE6">
      <w:pPr>
        <w:jc w:val="both"/>
        <w:rPr>
          <w:rFonts w:ascii="Arial" w:hAnsi="Arial" w:cs="Arial"/>
          <w:sz w:val="20"/>
          <w:szCs w:val="20"/>
        </w:rPr>
      </w:pPr>
      <w:r w:rsidRPr="00137B34">
        <w:rPr>
          <w:rFonts w:ascii="Arial" w:hAnsi="Arial" w:cs="Arial"/>
          <w:sz w:val="20"/>
          <w:szCs w:val="20"/>
        </w:rPr>
        <w:t xml:space="preserve">                                                       TA </w:t>
      </w:r>
    </w:p>
    <w:p w:rsidR="009E0EE6" w:rsidRPr="00137B34" w:rsidRDefault="009E0EE6" w:rsidP="009E0EE6">
      <w:pPr>
        <w:jc w:val="both"/>
        <w:rPr>
          <w:rFonts w:ascii="Arial" w:hAnsi="Arial" w:cs="Arial"/>
          <w:sz w:val="20"/>
          <w:szCs w:val="20"/>
        </w:rPr>
      </w:pPr>
      <w:r w:rsidRPr="00137B34">
        <w:rPr>
          <w:rFonts w:ascii="Arial" w:hAnsi="Arial" w:cs="Arial"/>
          <w:sz w:val="20"/>
          <w:szCs w:val="20"/>
        </w:rPr>
        <w:t>Where:</w:t>
      </w:r>
    </w:p>
    <w:p w:rsidR="009E0EE6" w:rsidRPr="00137B34" w:rsidRDefault="009E0EE6" w:rsidP="009E0EE6">
      <w:pPr>
        <w:jc w:val="both"/>
        <w:rPr>
          <w:rFonts w:ascii="Arial" w:hAnsi="Arial" w:cs="Arial"/>
          <w:sz w:val="20"/>
          <w:szCs w:val="20"/>
        </w:rPr>
      </w:pPr>
    </w:p>
    <w:p w:rsidR="009E0EE6" w:rsidRPr="00137B34" w:rsidRDefault="009E0EE6" w:rsidP="009E0EE6">
      <w:pPr>
        <w:spacing w:line="480" w:lineRule="auto"/>
        <w:jc w:val="both"/>
        <w:rPr>
          <w:rFonts w:ascii="Arial" w:hAnsi="Arial" w:cs="Arial"/>
          <w:sz w:val="20"/>
          <w:szCs w:val="20"/>
        </w:rPr>
      </w:pPr>
      <w:r w:rsidRPr="00137B34">
        <w:rPr>
          <w:rFonts w:ascii="Arial" w:hAnsi="Arial" w:cs="Arial"/>
          <w:sz w:val="20"/>
          <w:szCs w:val="20"/>
        </w:rPr>
        <w:t xml:space="preserve">        TA = Total Asset</w:t>
      </w:r>
    </w:p>
    <w:p w:rsidR="009E0EE6" w:rsidRPr="00137B34" w:rsidRDefault="009E0EE6" w:rsidP="009E0EE6">
      <w:pPr>
        <w:spacing w:line="480" w:lineRule="auto"/>
        <w:jc w:val="both"/>
        <w:rPr>
          <w:rFonts w:ascii="Arial" w:hAnsi="Arial" w:cs="Arial"/>
          <w:sz w:val="20"/>
          <w:szCs w:val="20"/>
        </w:rPr>
      </w:pPr>
      <w:r w:rsidRPr="00137B34">
        <w:rPr>
          <w:rFonts w:ascii="Arial" w:hAnsi="Arial" w:cs="Arial"/>
          <w:sz w:val="20"/>
          <w:szCs w:val="20"/>
        </w:rPr>
        <w:t xml:space="preserve">        BVE = Book Value of Equity</w:t>
      </w:r>
    </w:p>
    <w:p w:rsidR="009E0EE6" w:rsidRPr="00137B34" w:rsidRDefault="009E0EE6" w:rsidP="009E0EE6">
      <w:pPr>
        <w:spacing w:line="480" w:lineRule="auto"/>
        <w:jc w:val="both"/>
        <w:rPr>
          <w:rFonts w:ascii="Arial" w:hAnsi="Arial" w:cs="Arial"/>
          <w:sz w:val="20"/>
          <w:szCs w:val="20"/>
        </w:rPr>
      </w:pPr>
      <w:r w:rsidRPr="00137B34">
        <w:rPr>
          <w:rFonts w:ascii="Arial" w:hAnsi="Arial" w:cs="Arial"/>
          <w:sz w:val="20"/>
          <w:szCs w:val="20"/>
        </w:rPr>
        <w:t xml:space="preserve">        MVE = Market Value of Equity</w:t>
      </w:r>
    </w:p>
    <w:p w:rsidR="004A5F7D" w:rsidRPr="00225DC9" w:rsidRDefault="0065376D" w:rsidP="004A5F7D">
      <w:pPr>
        <w:spacing w:line="480" w:lineRule="auto"/>
        <w:jc w:val="both"/>
        <w:rPr>
          <w:rFonts w:ascii="Arial" w:hAnsi="Arial" w:cs="Arial"/>
          <w:color w:val="FFFF00"/>
          <w:sz w:val="20"/>
          <w:szCs w:val="20"/>
        </w:rPr>
      </w:pPr>
      <w:r w:rsidRPr="00137B34">
        <w:rPr>
          <w:rFonts w:ascii="Arial" w:hAnsi="Arial" w:cs="Arial"/>
          <w:bCs/>
          <w:sz w:val="20"/>
          <w:szCs w:val="20"/>
        </w:rPr>
        <w:t xml:space="preserve"> while the use of </w:t>
      </w:r>
      <w:r w:rsidR="00370051" w:rsidRPr="00225DC9">
        <w:rPr>
          <w:rFonts w:ascii="Arial" w:hAnsi="Arial" w:cs="Arial"/>
          <w:bCs/>
          <w:color w:val="FFFF00"/>
          <w:sz w:val="20"/>
          <w:szCs w:val="20"/>
        </w:rPr>
        <w:t>NFM</w:t>
      </w:r>
      <w:r w:rsidRPr="00137B34">
        <w:rPr>
          <w:rFonts w:ascii="Arial" w:hAnsi="Arial" w:cs="Arial"/>
          <w:bCs/>
          <w:sz w:val="20"/>
          <w:szCs w:val="20"/>
        </w:rPr>
        <w:t xml:space="preserve"> was captured from responses to questionnaire.</w:t>
      </w:r>
      <w:r w:rsidR="004A5F7D" w:rsidRPr="00137B34">
        <w:rPr>
          <w:rFonts w:ascii="Arial" w:hAnsi="Arial" w:cs="Arial"/>
          <w:bCs/>
          <w:sz w:val="20"/>
          <w:szCs w:val="20"/>
        </w:rPr>
        <w:t xml:space="preserve"> </w:t>
      </w:r>
      <w:r w:rsidR="004A5F7D" w:rsidRPr="00225DC9">
        <w:rPr>
          <w:rFonts w:ascii="Arial" w:hAnsi="Arial" w:cs="Arial"/>
          <w:color w:val="FFFF00"/>
          <w:sz w:val="20"/>
          <w:szCs w:val="20"/>
        </w:rPr>
        <w:t xml:space="preserve">The questionnaire was divided into two sections. Section A contains general questions while section B contains six sub-sections; namely measurement practice, non financial performance measures and importance of non financial performance measures and corporate decisions. Others are investment decisions, financing decisions and modern management practices. The questionnaire was designed on the Bipolar scale of 1 to 7 (where 1 means “Not at all”, 4 means Undecided and 7 means Very high extent). Data were organized by calculating weighted average of responses and mean scores of each performance measure category. </w:t>
      </w:r>
    </w:p>
    <w:p w:rsidR="004A5F7D" w:rsidRPr="00225DC9" w:rsidRDefault="004A5F7D" w:rsidP="004A5F7D">
      <w:pPr>
        <w:spacing w:line="480" w:lineRule="auto"/>
        <w:jc w:val="both"/>
        <w:rPr>
          <w:rFonts w:ascii="Arial" w:hAnsi="Arial" w:cs="Arial"/>
          <w:color w:val="FFFF00"/>
          <w:sz w:val="20"/>
          <w:szCs w:val="20"/>
        </w:rPr>
      </w:pPr>
      <w:r w:rsidRPr="00225DC9">
        <w:rPr>
          <w:rFonts w:ascii="Arial" w:hAnsi="Arial" w:cs="Arial"/>
          <w:color w:val="FFFF00"/>
          <w:sz w:val="20"/>
          <w:szCs w:val="20"/>
        </w:rPr>
        <w:t xml:space="preserve">         The Cronbach’s Alpha was used as a measure of the internal consistency of the research instrument. Nunnally (1978) indicates 0.7 to be an acceptable reliability coefficient. The reliability test of the internal consistency among a set of indicators (questionnaire items) showed Measurement practice (3 items) of 0.79, Non financial performance measures (8 items) of 0.73 and Importance of NFM and corporate decisions (13 items) of 0.88. Others are 0.77 for Investment Decisions (3 items), Financing</w:t>
      </w:r>
      <w:r w:rsidRPr="00137B34">
        <w:rPr>
          <w:rFonts w:ascii="Arial" w:hAnsi="Arial" w:cs="Arial"/>
          <w:sz w:val="20"/>
          <w:szCs w:val="20"/>
        </w:rPr>
        <w:t xml:space="preserve"> </w:t>
      </w:r>
      <w:r w:rsidRPr="00225DC9">
        <w:rPr>
          <w:rFonts w:ascii="Arial" w:hAnsi="Arial" w:cs="Arial"/>
          <w:color w:val="FFFF00"/>
          <w:sz w:val="20"/>
          <w:szCs w:val="20"/>
        </w:rPr>
        <w:lastRenderedPageBreak/>
        <w:t xml:space="preserve">Decisions (3 items) of 0.78 and Modern management practice (3 items) of 0.82. These values indicate the stability and consistency of the research instrument. </w:t>
      </w:r>
    </w:p>
    <w:p w:rsidR="0065376D" w:rsidRPr="00137B34" w:rsidRDefault="0065376D" w:rsidP="0065376D">
      <w:pPr>
        <w:pStyle w:val="Style"/>
        <w:spacing w:line="480" w:lineRule="auto"/>
        <w:ind w:firstLine="720"/>
        <w:jc w:val="both"/>
        <w:rPr>
          <w:rFonts w:ascii="Arial" w:hAnsi="Arial" w:cs="Arial"/>
          <w:bCs/>
          <w:sz w:val="20"/>
          <w:szCs w:val="20"/>
        </w:rPr>
      </w:pPr>
      <w:r w:rsidRPr="00137B34">
        <w:rPr>
          <w:rFonts w:ascii="Arial" w:hAnsi="Arial" w:cs="Arial"/>
          <w:bCs/>
          <w:sz w:val="20"/>
          <w:szCs w:val="20"/>
        </w:rPr>
        <w:t>Hence,</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Q</w:t>
      </w:r>
      <w:r w:rsidRPr="00137B34">
        <w:rPr>
          <w:rFonts w:ascii="Arial" w:hAnsi="Arial" w:cs="Arial"/>
          <w:sz w:val="20"/>
          <w:szCs w:val="20"/>
          <w:vertAlign w:val="subscript"/>
        </w:rPr>
        <w:t xml:space="preserve"> </w:t>
      </w:r>
      <w:r w:rsidRPr="00137B34">
        <w:rPr>
          <w:rFonts w:ascii="Arial" w:hAnsi="Arial" w:cs="Arial"/>
          <w:sz w:val="20"/>
          <w:szCs w:val="20"/>
        </w:rPr>
        <w:t>= α</w:t>
      </w:r>
      <w:r w:rsidRPr="00137B34">
        <w:rPr>
          <w:rFonts w:ascii="Arial" w:hAnsi="Arial" w:cs="Arial"/>
          <w:sz w:val="20"/>
          <w:szCs w:val="20"/>
          <w:vertAlign w:val="subscript"/>
        </w:rPr>
        <w:t xml:space="preserve">0 </w:t>
      </w:r>
      <w:r w:rsidRPr="00137B34">
        <w:rPr>
          <w:rFonts w:ascii="Arial" w:hAnsi="Arial" w:cs="Arial"/>
          <w:sz w:val="20"/>
          <w:szCs w:val="20"/>
        </w:rPr>
        <w:t>+ α</w:t>
      </w:r>
      <w:r w:rsidRPr="00137B34">
        <w:rPr>
          <w:rFonts w:ascii="Arial" w:hAnsi="Arial" w:cs="Arial"/>
          <w:sz w:val="20"/>
          <w:szCs w:val="20"/>
          <w:vertAlign w:val="subscript"/>
        </w:rPr>
        <w:t>1</w:t>
      </w:r>
      <w:r w:rsidRPr="00137B34">
        <w:rPr>
          <w:rFonts w:ascii="Arial" w:hAnsi="Arial" w:cs="Arial"/>
          <w:sz w:val="20"/>
          <w:szCs w:val="20"/>
        </w:rPr>
        <w:t>MGMT + α</w:t>
      </w:r>
      <w:r w:rsidRPr="00137B34">
        <w:rPr>
          <w:rFonts w:ascii="Arial" w:hAnsi="Arial" w:cs="Arial"/>
          <w:sz w:val="20"/>
          <w:szCs w:val="20"/>
          <w:vertAlign w:val="subscript"/>
        </w:rPr>
        <w:t xml:space="preserve">2 </w:t>
      </w:r>
      <w:r w:rsidRPr="00137B34">
        <w:rPr>
          <w:rFonts w:ascii="Arial" w:hAnsi="Arial" w:cs="Arial"/>
          <w:sz w:val="20"/>
          <w:szCs w:val="20"/>
        </w:rPr>
        <w:t>PRODEV + α</w:t>
      </w:r>
      <w:r w:rsidRPr="00137B34">
        <w:rPr>
          <w:rFonts w:ascii="Arial" w:hAnsi="Arial" w:cs="Arial"/>
          <w:sz w:val="20"/>
          <w:szCs w:val="20"/>
          <w:vertAlign w:val="subscript"/>
        </w:rPr>
        <w:t xml:space="preserve">3 </w:t>
      </w:r>
      <w:r w:rsidRPr="00137B34">
        <w:rPr>
          <w:rFonts w:ascii="Arial" w:hAnsi="Arial" w:cs="Arial"/>
          <w:sz w:val="20"/>
          <w:szCs w:val="20"/>
        </w:rPr>
        <w:t>MKT + α</w:t>
      </w:r>
      <w:r w:rsidRPr="00137B34">
        <w:rPr>
          <w:rFonts w:ascii="Arial" w:hAnsi="Arial" w:cs="Arial"/>
          <w:sz w:val="20"/>
          <w:szCs w:val="20"/>
          <w:vertAlign w:val="subscript"/>
        </w:rPr>
        <w:t xml:space="preserve">4 </w:t>
      </w:r>
      <w:r w:rsidRPr="00137B34">
        <w:rPr>
          <w:rFonts w:ascii="Arial" w:hAnsi="Arial" w:cs="Arial"/>
          <w:sz w:val="20"/>
          <w:szCs w:val="20"/>
        </w:rPr>
        <w:t>CLTURE</w:t>
      </w:r>
      <w:r w:rsidRPr="00137B34">
        <w:rPr>
          <w:rFonts w:ascii="Arial" w:hAnsi="Arial" w:cs="Arial"/>
          <w:sz w:val="20"/>
          <w:szCs w:val="20"/>
          <w:vertAlign w:val="subscript"/>
        </w:rPr>
        <w:t xml:space="preserve"> </w:t>
      </w:r>
      <w:r w:rsidRPr="00137B34">
        <w:rPr>
          <w:rFonts w:ascii="Arial" w:hAnsi="Arial" w:cs="Arial"/>
          <w:sz w:val="20"/>
          <w:szCs w:val="20"/>
        </w:rPr>
        <w:t>+ α</w:t>
      </w:r>
      <w:r w:rsidRPr="00137B34">
        <w:rPr>
          <w:rFonts w:ascii="Arial" w:hAnsi="Arial" w:cs="Arial"/>
          <w:sz w:val="20"/>
          <w:szCs w:val="20"/>
          <w:vertAlign w:val="subscript"/>
        </w:rPr>
        <w:t xml:space="preserve">5 </w:t>
      </w:r>
      <w:r w:rsidRPr="00137B34">
        <w:rPr>
          <w:rFonts w:ascii="Arial" w:hAnsi="Arial" w:cs="Arial"/>
          <w:sz w:val="20"/>
          <w:szCs w:val="20"/>
        </w:rPr>
        <w:t xml:space="preserve">COMPENPL </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 α</w:t>
      </w:r>
      <w:r w:rsidRPr="00137B34">
        <w:rPr>
          <w:rFonts w:ascii="Arial" w:hAnsi="Arial" w:cs="Arial"/>
          <w:sz w:val="20"/>
          <w:szCs w:val="20"/>
          <w:vertAlign w:val="subscript"/>
        </w:rPr>
        <w:t xml:space="preserve">6 </w:t>
      </w:r>
      <w:r w:rsidRPr="00137B34">
        <w:rPr>
          <w:rFonts w:ascii="Arial" w:hAnsi="Arial" w:cs="Arial"/>
          <w:sz w:val="20"/>
          <w:szCs w:val="20"/>
        </w:rPr>
        <w:t>COMM + α</w:t>
      </w:r>
      <w:r w:rsidRPr="00137B34">
        <w:rPr>
          <w:rFonts w:ascii="Arial" w:hAnsi="Arial" w:cs="Arial"/>
          <w:sz w:val="20"/>
          <w:szCs w:val="20"/>
          <w:vertAlign w:val="subscript"/>
        </w:rPr>
        <w:t xml:space="preserve">7  </w:t>
      </w:r>
      <w:r w:rsidRPr="00137B34">
        <w:rPr>
          <w:rFonts w:ascii="Arial" w:hAnsi="Arial" w:cs="Arial"/>
          <w:sz w:val="20"/>
          <w:szCs w:val="20"/>
        </w:rPr>
        <w:t>QLTY + α</w:t>
      </w:r>
      <w:r w:rsidRPr="00137B34">
        <w:rPr>
          <w:rFonts w:ascii="Arial" w:hAnsi="Arial" w:cs="Arial"/>
          <w:sz w:val="20"/>
          <w:szCs w:val="20"/>
          <w:vertAlign w:val="subscript"/>
        </w:rPr>
        <w:t xml:space="preserve">8  </w:t>
      </w:r>
      <w:r w:rsidRPr="00137B34">
        <w:rPr>
          <w:rFonts w:ascii="Arial" w:hAnsi="Arial" w:cs="Arial"/>
          <w:sz w:val="20"/>
          <w:szCs w:val="20"/>
        </w:rPr>
        <w:t>CONSAT + ε</w:t>
      </w:r>
      <w:r w:rsidRPr="00137B34">
        <w:rPr>
          <w:rFonts w:ascii="Arial" w:hAnsi="Arial" w:cs="Arial"/>
          <w:sz w:val="20"/>
          <w:szCs w:val="20"/>
          <w:vertAlign w:val="subscript"/>
        </w:rPr>
        <w:t xml:space="preserve">0 </w:t>
      </w:r>
    </w:p>
    <w:p w:rsidR="0065376D" w:rsidRPr="00137B34" w:rsidRDefault="0065376D" w:rsidP="0065376D">
      <w:pPr>
        <w:tabs>
          <w:tab w:val="left" w:pos="3075"/>
        </w:tabs>
        <w:spacing w:line="480" w:lineRule="auto"/>
        <w:jc w:val="both"/>
        <w:rPr>
          <w:rFonts w:ascii="Arial" w:hAnsi="Arial" w:cs="Arial"/>
          <w:sz w:val="20"/>
          <w:szCs w:val="20"/>
        </w:rPr>
      </w:pPr>
      <w:r w:rsidRPr="00137B34">
        <w:rPr>
          <w:rFonts w:ascii="Arial" w:hAnsi="Arial" w:cs="Arial"/>
          <w:sz w:val="20"/>
          <w:szCs w:val="20"/>
        </w:rPr>
        <w:t xml:space="preserve">Where: </w:t>
      </w:r>
      <w:r w:rsidRPr="00137B34">
        <w:rPr>
          <w:rFonts w:ascii="Arial" w:hAnsi="Arial" w:cs="Arial"/>
          <w:sz w:val="20"/>
          <w:szCs w:val="20"/>
        </w:rPr>
        <w:tab/>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Q = Firm Value (Proxy by Tobin’s Q ratio) </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MGMT = Quality of Management</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PRODEV = New Product Development</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MKT = Strength of Market Position </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CLTURE = Strength of Corporate Culture</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COMPENPL = Executive Compensation Policies</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COMM = Quality of Investor Communication</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QLTY = Quality of Product / Service</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CONSAT = Level of Customer Satisfaction</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α</w:t>
      </w:r>
      <w:r w:rsidRPr="00137B34">
        <w:rPr>
          <w:rFonts w:ascii="Arial" w:hAnsi="Arial" w:cs="Arial"/>
          <w:sz w:val="20"/>
          <w:szCs w:val="20"/>
          <w:vertAlign w:val="subscript"/>
        </w:rPr>
        <w:t>0</w:t>
      </w:r>
      <w:r w:rsidRPr="00137B34">
        <w:rPr>
          <w:rFonts w:ascii="Arial" w:hAnsi="Arial" w:cs="Arial"/>
          <w:sz w:val="20"/>
          <w:szCs w:val="20"/>
        </w:rPr>
        <w:t xml:space="preserve">  = Constant of the model</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α</w:t>
      </w:r>
      <w:r w:rsidRPr="00137B34">
        <w:rPr>
          <w:rFonts w:ascii="Arial" w:hAnsi="Arial" w:cs="Arial"/>
          <w:sz w:val="20"/>
          <w:szCs w:val="20"/>
          <w:vertAlign w:val="subscript"/>
        </w:rPr>
        <w:t>1,</w:t>
      </w:r>
      <w:r w:rsidRPr="00137B34">
        <w:rPr>
          <w:rFonts w:ascii="Arial" w:hAnsi="Arial" w:cs="Arial"/>
          <w:sz w:val="20"/>
          <w:szCs w:val="20"/>
        </w:rPr>
        <w:t xml:space="preserve"> α</w:t>
      </w:r>
      <w:r w:rsidRPr="00137B34">
        <w:rPr>
          <w:rFonts w:ascii="Arial" w:hAnsi="Arial" w:cs="Arial"/>
          <w:sz w:val="20"/>
          <w:szCs w:val="20"/>
          <w:vertAlign w:val="subscript"/>
        </w:rPr>
        <w:t xml:space="preserve">2, </w:t>
      </w:r>
      <w:r w:rsidRPr="00137B34">
        <w:rPr>
          <w:rFonts w:ascii="Arial" w:hAnsi="Arial" w:cs="Arial"/>
          <w:sz w:val="20"/>
          <w:szCs w:val="20"/>
        </w:rPr>
        <w:t>α</w:t>
      </w:r>
      <w:r w:rsidRPr="00137B34">
        <w:rPr>
          <w:rFonts w:ascii="Arial" w:hAnsi="Arial" w:cs="Arial"/>
          <w:sz w:val="20"/>
          <w:szCs w:val="20"/>
          <w:vertAlign w:val="subscript"/>
        </w:rPr>
        <w:t xml:space="preserve">3, </w:t>
      </w:r>
      <w:r w:rsidRPr="00137B34">
        <w:rPr>
          <w:rFonts w:ascii="Arial" w:hAnsi="Arial" w:cs="Arial"/>
          <w:sz w:val="20"/>
          <w:szCs w:val="20"/>
        </w:rPr>
        <w:t>α</w:t>
      </w:r>
      <w:r w:rsidRPr="00137B34">
        <w:rPr>
          <w:rFonts w:ascii="Arial" w:hAnsi="Arial" w:cs="Arial"/>
          <w:sz w:val="20"/>
          <w:szCs w:val="20"/>
          <w:vertAlign w:val="subscript"/>
        </w:rPr>
        <w:t xml:space="preserve">4, </w:t>
      </w:r>
      <w:r w:rsidRPr="00137B34">
        <w:rPr>
          <w:rFonts w:ascii="Arial" w:hAnsi="Arial" w:cs="Arial"/>
          <w:sz w:val="20"/>
          <w:szCs w:val="20"/>
        </w:rPr>
        <w:t>α</w:t>
      </w:r>
      <w:r w:rsidRPr="00137B34">
        <w:rPr>
          <w:rFonts w:ascii="Arial" w:hAnsi="Arial" w:cs="Arial"/>
          <w:sz w:val="20"/>
          <w:szCs w:val="20"/>
          <w:vertAlign w:val="subscript"/>
        </w:rPr>
        <w:t xml:space="preserve">5, </w:t>
      </w:r>
      <w:r w:rsidRPr="00137B34">
        <w:rPr>
          <w:rFonts w:ascii="Arial" w:hAnsi="Arial" w:cs="Arial"/>
          <w:sz w:val="20"/>
          <w:szCs w:val="20"/>
        </w:rPr>
        <w:t>α</w:t>
      </w:r>
      <w:r w:rsidRPr="00137B34">
        <w:rPr>
          <w:rFonts w:ascii="Arial" w:hAnsi="Arial" w:cs="Arial"/>
          <w:sz w:val="20"/>
          <w:szCs w:val="20"/>
          <w:vertAlign w:val="subscript"/>
        </w:rPr>
        <w:t xml:space="preserve">6, </w:t>
      </w:r>
      <w:r w:rsidRPr="00137B34">
        <w:rPr>
          <w:rFonts w:ascii="Arial" w:hAnsi="Arial" w:cs="Arial"/>
          <w:sz w:val="20"/>
          <w:szCs w:val="20"/>
        </w:rPr>
        <w:t>α</w:t>
      </w:r>
      <w:r w:rsidRPr="00137B34">
        <w:rPr>
          <w:rFonts w:ascii="Arial" w:hAnsi="Arial" w:cs="Arial"/>
          <w:sz w:val="20"/>
          <w:szCs w:val="20"/>
          <w:vertAlign w:val="subscript"/>
        </w:rPr>
        <w:t>7,</w:t>
      </w:r>
      <w:r w:rsidRPr="00137B34">
        <w:rPr>
          <w:rFonts w:ascii="Arial" w:hAnsi="Arial" w:cs="Arial"/>
          <w:sz w:val="20"/>
          <w:szCs w:val="20"/>
        </w:rPr>
        <w:t xml:space="preserve"> α</w:t>
      </w:r>
      <w:r w:rsidRPr="00137B34">
        <w:rPr>
          <w:rFonts w:ascii="Arial" w:hAnsi="Arial" w:cs="Arial"/>
          <w:sz w:val="20"/>
          <w:szCs w:val="20"/>
          <w:vertAlign w:val="subscript"/>
        </w:rPr>
        <w:t xml:space="preserve">8 </w:t>
      </w:r>
      <w:r w:rsidRPr="00137B34">
        <w:rPr>
          <w:rFonts w:ascii="Arial" w:hAnsi="Arial" w:cs="Arial"/>
          <w:sz w:val="20"/>
          <w:szCs w:val="20"/>
        </w:rPr>
        <w:t>= Coefficients of the variables</w:t>
      </w:r>
    </w:p>
    <w:p w:rsidR="0065376D" w:rsidRPr="00137B34" w:rsidRDefault="0065376D" w:rsidP="0065376D">
      <w:pPr>
        <w:spacing w:line="480" w:lineRule="auto"/>
        <w:jc w:val="both"/>
        <w:rPr>
          <w:rFonts w:ascii="Arial" w:hAnsi="Arial" w:cs="Arial"/>
          <w:sz w:val="20"/>
          <w:szCs w:val="20"/>
        </w:rPr>
      </w:pPr>
      <w:r w:rsidRPr="00137B34">
        <w:rPr>
          <w:rFonts w:ascii="Arial" w:hAnsi="Arial" w:cs="Arial"/>
          <w:sz w:val="20"/>
          <w:szCs w:val="20"/>
        </w:rPr>
        <w:t xml:space="preserve">      ε</w:t>
      </w:r>
      <w:r w:rsidRPr="00137B34">
        <w:rPr>
          <w:rFonts w:ascii="Arial" w:hAnsi="Arial" w:cs="Arial"/>
          <w:sz w:val="20"/>
          <w:szCs w:val="20"/>
          <w:vertAlign w:val="subscript"/>
        </w:rPr>
        <w:t xml:space="preserve">0 = </w:t>
      </w:r>
      <w:r w:rsidRPr="00137B34">
        <w:rPr>
          <w:rFonts w:ascii="Arial" w:hAnsi="Arial" w:cs="Arial"/>
          <w:sz w:val="20"/>
          <w:szCs w:val="20"/>
        </w:rPr>
        <w:t>Stochastic variable or error term</w:t>
      </w:r>
    </w:p>
    <w:p w:rsidR="0065376D" w:rsidRPr="00137B34" w:rsidRDefault="0065376D" w:rsidP="005E375E">
      <w:pPr>
        <w:tabs>
          <w:tab w:val="left" w:pos="720"/>
        </w:tabs>
        <w:spacing w:line="480" w:lineRule="auto"/>
        <w:jc w:val="both"/>
        <w:rPr>
          <w:rFonts w:ascii="Arial" w:hAnsi="Arial" w:cs="Arial"/>
          <w:sz w:val="20"/>
          <w:szCs w:val="20"/>
        </w:rPr>
      </w:pPr>
      <w:r w:rsidRPr="00137B34">
        <w:rPr>
          <w:rFonts w:ascii="Arial" w:hAnsi="Arial" w:cs="Arial"/>
          <w:sz w:val="20"/>
          <w:szCs w:val="20"/>
        </w:rPr>
        <w:t xml:space="preserve">         </w:t>
      </w:r>
      <w:r w:rsidR="005E375E" w:rsidRPr="00137B34">
        <w:rPr>
          <w:rFonts w:ascii="Arial" w:hAnsi="Arial" w:cs="Arial"/>
          <w:sz w:val="20"/>
          <w:szCs w:val="20"/>
        </w:rPr>
        <w:t xml:space="preserve">  </w:t>
      </w:r>
      <w:r w:rsidRPr="00137B34">
        <w:rPr>
          <w:rFonts w:ascii="Arial" w:hAnsi="Arial" w:cs="Arial"/>
          <w:sz w:val="20"/>
          <w:szCs w:val="20"/>
        </w:rPr>
        <w:t>The universe of the study is all companies quoted on the first tier securities market of the Nigerian Stock Exchange (NSE) as at 31</w:t>
      </w:r>
      <w:r w:rsidRPr="00137B34">
        <w:rPr>
          <w:rFonts w:ascii="Arial" w:hAnsi="Arial" w:cs="Arial"/>
          <w:sz w:val="20"/>
          <w:szCs w:val="20"/>
          <w:vertAlign w:val="superscript"/>
        </w:rPr>
        <w:t>st</w:t>
      </w:r>
      <w:r w:rsidRPr="00137B34">
        <w:rPr>
          <w:rFonts w:ascii="Arial" w:hAnsi="Arial" w:cs="Arial"/>
          <w:sz w:val="20"/>
          <w:szCs w:val="20"/>
        </w:rPr>
        <w:t xml:space="preserve"> December, 2010. It comprises of 32 industrial sectors and 199 listed companies</w:t>
      </w:r>
      <w:r w:rsidR="00B37CE4" w:rsidRPr="00137B34">
        <w:rPr>
          <w:rFonts w:ascii="Arial" w:hAnsi="Arial" w:cs="Arial"/>
          <w:sz w:val="20"/>
          <w:szCs w:val="20"/>
        </w:rPr>
        <w:t xml:space="preserve">; </w:t>
      </w:r>
      <w:r w:rsidRPr="00137B34">
        <w:rPr>
          <w:rFonts w:ascii="Arial" w:hAnsi="Arial" w:cs="Arial"/>
          <w:sz w:val="20"/>
          <w:szCs w:val="20"/>
        </w:rPr>
        <w:t>systematic sampling technique was used to select 16 sectors comprising of a total of 134 companies. From each of the sectors selected at least 50% of the number of companies was selected using random sampling technique. This gave a sample size of 66 companies</w:t>
      </w:r>
      <w:r w:rsidR="00457FD4">
        <w:rPr>
          <w:rFonts w:ascii="Arial" w:hAnsi="Arial" w:cs="Arial"/>
          <w:sz w:val="20"/>
          <w:szCs w:val="20"/>
        </w:rPr>
        <w:t xml:space="preserve"> </w:t>
      </w:r>
      <w:r w:rsidR="00457FD4" w:rsidRPr="00225DC9">
        <w:rPr>
          <w:rFonts w:ascii="Arial" w:hAnsi="Arial" w:cs="Arial"/>
          <w:color w:val="FFFF00"/>
          <w:sz w:val="20"/>
          <w:szCs w:val="20"/>
        </w:rPr>
        <w:t>(see Appendix Table A1).</w:t>
      </w:r>
      <w:r w:rsidRPr="00137B34">
        <w:rPr>
          <w:rFonts w:ascii="Arial" w:hAnsi="Arial" w:cs="Arial"/>
          <w:sz w:val="20"/>
          <w:szCs w:val="20"/>
        </w:rPr>
        <w:t xml:space="preserve"> However, companies with incomplete data were eliminated resulting in a final sample size of 47 companies</w:t>
      </w:r>
      <w:r w:rsidR="00457FD4">
        <w:rPr>
          <w:rFonts w:ascii="Arial" w:hAnsi="Arial" w:cs="Arial"/>
          <w:sz w:val="20"/>
          <w:szCs w:val="20"/>
        </w:rPr>
        <w:t>.</w:t>
      </w:r>
      <w:r w:rsidR="004A5F7D" w:rsidRPr="00137B34">
        <w:rPr>
          <w:rFonts w:ascii="Arial" w:hAnsi="Arial" w:cs="Arial"/>
          <w:sz w:val="20"/>
          <w:szCs w:val="20"/>
        </w:rPr>
        <w:t xml:space="preserve"> </w:t>
      </w:r>
      <w:r w:rsidRPr="00137B34">
        <w:rPr>
          <w:rFonts w:ascii="Arial" w:hAnsi="Arial" w:cs="Arial"/>
          <w:sz w:val="20"/>
          <w:szCs w:val="20"/>
        </w:rPr>
        <w:t xml:space="preserve">The Ordinary Least Square (OLS) method was used to estimate the regression model and </w:t>
      </w:r>
      <w:r w:rsidRPr="00137B34">
        <w:rPr>
          <w:rFonts w:ascii="Arial" w:hAnsi="Arial" w:cs="Arial"/>
          <w:i/>
          <w:sz w:val="20"/>
          <w:szCs w:val="20"/>
        </w:rPr>
        <w:t>F</w:t>
      </w:r>
      <w:r w:rsidRPr="00137B34">
        <w:rPr>
          <w:rFonts w:ascii="Arial" w:hAnsi="Arial" w:cs="Arial"/>
          <w:sz w:val="20"/>
          <w:szCs w:val="20"/>
        </w:rPr>
        <w:t xml:space="preserve"> –statistic was employed to test if the model is significant at 5% level of significance.</w:t>
      </w:r>
    </w:p>
    <w:p w:rsidR="00666BA3" w:rsidRDefault="00666BA3" w:rsidP="00137B34">
      <w:pPr>
        <w:spacing w:line="480" w:lineRule="auto"/>
        <w:rPr>
          <w:rFonts w:ascii="Arial" w:hAnsi="Arial" w:cs="Arial"/>
          <w:b/>
          <w:sz w:val="20"/>
          <w:szCs w:val="20"/>
        </w:rPr>
      </w:pPr>
    </w:p>
    <w:p w:rsidR="00666BA3" w:rsidRDefault="00666BA3" w:rsidP="00137B34">
      <w:pPr>
        <w:spacing w:line="480" w:lineRule="auto"/>
        <w:rPr>
          <w:rFonts w:ascii="Arial" w:hAnsi="Arial" w:cs="Arial"/>
          <w:b/>
          <w:sz w:val="20"/>
          <w:szCs w:val="20"/>
        </w:rPr>
      </w:pPr>
    </w:p>
    <w:p w:rsidR="00F769FA" w:rsidRPr="00137B34" w:rsidRDefault="00137B34" w:rsidP="00137B34">
      <w:pPr>
        <w:spacing w:line="480" w:lineRule="auto"/>
        <w:rPr>
          <w:rFonts w:ascii="Arial" w:hAnsi="Arial" w:cs="Arial"/>
          <w:b/>
          <w:sz w:val="20"/>
          <w:szCs w:val="20"/>
        </w:rPr>
      </w:pPr>
      <w:r>
        <w:rPr>
          <w:rFonts w:ascii="Arial" w:hAnsi="Arial" w:cs="Arial"/>
          <w:b/>
          <w:sz w:val="20"/>
          <w:szCs w:val="20"/>
        </w:rPr>
        <w:lastRenderedPageBreak/>
        <w:t>DATA PRESENTATION AND RESULTS OF ANALYSIS</w:t>
      </w:r>
    </w:p>
    <w:p w:rsidR="0079397B" w:rsidRPr="00225DC9" w:rsidRDefault="0079397B" w:rsidP="0079397B">
      <w:pPr>
        <w:spacing w:line="480" w:lineRule="auto"/>
        <w:ind w:hanging="1260"/>
        <w:jc w:val="both"/>
        <w:rPr>
          <w:rFonts w:ascii="Arial" w:hAnsi="Arial" w:cs="Arial"/>
          <w:color w:val="FFFF00"/>
          <w:sz w:val="20"/>
          <w:szCs w:val="20"/>
        </w:rPr>
      </w:pPr>
      <w:r>
        <w:t xml:space="preserve">                            </w:t>
      </w:r>
      <w:r w:rsidRPr="00225DC9">
        <w:rPr>
          <w:rFonts w:ascii="Arial" w:hAnsi="Arial" w:cs="Arial"/>
          <w:color w:val="FFFF00"/>
          <w:sz w:val="20"/>
          <w:szCs w:val="20"/>
        </w:rPr>
        <w:t xml:space="preserve">Table A2 (see Appendix) presents the perceived importance of non financial measures for long term health of the organization. It shows that the category for level of customer satisfaction with the highest average mean of 5.44 is believed to contribute more to long term health of the company. The quality of management ranked second with 5.26 followed by strength of corporate culture with 5.15; while new product development category came last among the eight categories. </w:t>
      </w:r>
    </w:p>
    <w:p w:rsidR="00F769FA" w:rsidRPr="00137B34" w:rsidRDefault="00890E7E" w:rsidP="00890E7E">
      <w:pPr>
        <w:tabs>
          <w:tab w:val="left" w:pos="720"/>
        </w:tabs>
        <w:spacing w:line="480" w:lineRule="auto"/>
        <w:jc w:val="both"/>
        <w:rPr>
          <w:rFonts w:ascii="Arial" w:hAnsi="Arial" w:cs="Arial"/>
          <w:sz w:val="20"/>
          <w:szCs w:val="20"/>
        </w:rPr>
      </w:pPr>
      <w:r w:rsidRPr="00137B34">
        <w:rPr>
          <w:rFonts w:ascii="Arial" w:hAnsi="Arial" w:cs="Arial"/>
          <w:sz w:val="20"/>
          <w:szCs w:val="20"/>
        </w:rPr>
        <w:t xml:space="preserve">           </w:t>
      </w:r>
      <w:r w:rsidR="00F769FA" w:rsidRPr="00137B34">
        <w:rPr>
          <w:rFonts w:ascii="Arial" w:hAnsi="Arial" w:cs="Arial"/>
          <w:sz w:val="20"/>
          <w:szCs w:val="20"/>
        </w:rPr>
        <w:t>The model is</w:t>
      </w:r>
    </w:p>
    <w:p w:rsidR="00F769FA" w:rsidRPr="00137B34" w:rsidRDefault="00F769FA" w:rsidP="00F769FA">
      <w:pPr>
        <w:spacing w:line="480" w:lineRule="auto"/>
        <w:jc w:val="both"/>
        <w:rPr>
          <w:rFonts w:ascii="Arial" w:hAnsi="Arial" w:cs="Arial"/>
          <w:sz w:val="20"/>
          <w:szCs w:val="20"/>
        </w:rPr>
      </w:pPr>
      <w:r w:rsidRPr="00137B34">
        <w:rPr>
          <w:rFonts w:ascii="Arial" w:hAnsi="Arial" w:cs="Arial"/>
          <w:sz w:val="20"/>
          <w:szCs w:val="20"/>
        </w:rPr>
        <w:t xml:space="preserve">      Q</w:t>
      </w:r>
      <w:r w:rsidRPr="00137B34">
        <w:rPr>
          <w:rFonts w:ascii="Arial" w:hAnsi="Arial" w:cs="Arial"/>
          <w:sz w:val="20"/>
          <w:szCs w:val="20"/>
          <w:vertAlign w:val="subscript"/>
        </w:rPr>
        <w:t xml:space="preserve"> </w:t>
      </w:r>
      <w:r w:rsidRPr="00137B34">
        <w:rPr>
          <w:rFonts w:ascii="Arial" w:hAnsi="Arial" w:cs="Arial"/>
          <w:sz w:val="20"/>
          <w:szCs w:val="20"/>
        </w:rPr>
        <w:t>= α</w:t>
      </w:r>
      <w:r w:rsidRPr="00137B34">
        <w:rPr>
          <w:rFonts w:ascii="Arial" w:hAnsi="Arial" w:cs="Arial"/>
          <w:sz w:val="20"/>
          <w:szCs w:val="20"/>
          <w:vertAlign w:val="subscript"/>
        </w:rPr>
        <w:t xml:space="preserve">0 </w:t>
      </w:r>
      <w:r w:rsidRPr="00137B34">
        <w:rPr>
          <w:rFonts w:ascii="Arial" w:hAnsi="Arial" w:cs="Arial"/>
          <w:sz w:val="20"/>
          <w:szCs w:val="20"/>
        </w:rPr>
        <w:t>+ α</w:t>
      </w:r>
      <w:r w:rsidRPr="00137B34">
        <w:rPr>
          <w:rFonts w:ascii="Arial" w:hAnsi="Arial" w:cs="Arial"/>
          <w:sz w:val="20"/>
          <w:szCs w:val="20"/>
          <w:vertAlign w:val="subscript"/>
        </w:rPr>
        <w:t>1</w:t>
      </w:r>
      <w:r w:rsidRPr="00137B34">
        <w:rPr>
          <w:rFonts w:ascii="Arial" w:hAnsi="Arial" w:cs="Arial"/>
          <w:sz w:val="20"/>
          <w:szCs w:val="20"/>
        </w:rPr>
        <w:t>MGMT + α</w:t>
      </w:r>
      <w:r w:rsidRPr="00137B34">
        <w:rPr>
          <w:rFonts w:ascii="Arial" w:hAnsi="Arial" w:cs="Arial"/>
          <w:sz w:val="20"/>
          <w:szCs w:val="20"/>
          <w:vertAlign w:val="subscript"/>
        </w:rPr>
        <w:t xml:space="preserve">2 </w:t>
      </w:r>
      <w:r w:rsidRPr="00137B34">
        <w:rPr>
          <w:rFonts w:ascii="Arial" w:hAnsi="Arial" w:cs="Arial"/>
          <w:sz w:val="20"/>
          <w:szCs w:val="20"/>
        </w:rPr>
        <w:t>PRODEV + α</w:t>
      </w:r>
      <w:r w:rsidRPr="00137B34">
        <w:rPr>
          <w:rFonts w:ascii="Arial" w:hAnsi="Arial" w:cs="Arial"/>
          <w:sz w:val="20"/>
          <w:szCs w:val="20"/>
          <w:vertAlign w:val="subscript"/>
        </w:rPr>
        <w:t xml:space="preserve">3 </w:t>
      </w:r>
      <w:r w:rsidRPr="00137B34">
        <w:rPr>
          <w:rFonts w:ascii="Arial" w:hAnsi="Arial" w:cs="Arial"/>
          <w:sz w:val="20"/>
          <w:szCs w:val="20"/>
        </w:rPr>
        <w:t>MKT + α</w:t>
      </w:r>
      <w:r w:rsidRPr="00137B34">
        <w:rPr>
          <w:rFonts w:ascii="Arial" w:hAnsi="Arial" w:cs="Arial"/>
          <w:sz w:val="20"/>
          <w:szCs w:val="20"/>
          <w:vertAlign w:val="subscript"/>
        </w:rPr>
        <w:t xml:space="preserve">4 </w:t>
      </w:r>
      <w:r w:rsidRPr="00137B34">
        <w:rPr>
          <w:rFonts w:ascii="Arial" w:hAnsi="Arial" w:cs="Arial"/>
          <w:sz w:val="20"/>
          <w:szCs w:val="20"/>
        </w:rPr>
        <w:t>CLTURE</w:t>
      </w:r>
      <w:r w:rsidRPr="00137B34">
        <w:rPr>
          <w:rFonts w:ascii="Arial" w:hAnsi="Arial" w:cs="Arial"/>
          <w:sz w:val="20"/>
          <w:szCs w:val="20"/>
          <w:vertAlign w:val="subscript"/>
        </w:rPr>
        <w:t xml:space="preserve"> </w:t>
      </w:r>
      <w:r w:rsidRPr="00137B34">
        <w:rPr>
          <w:rFonts w:ascii="Arial" w:hAnsi="Arial" w:cs="Arial"/>
          <w:sz w:val="20"/>
          <w:szCs w:val="20"/>
        </w:rPr>
        <w:t>+ α</w:t>
      </w:r>
      <w:r w:rsidRPr="00137B34">
        <w:rPr>
          <w:rFonts w:ascii="Arial" w:hAnsi="Arial" w:cs="Arial"/>
          <w:sz w:val="20"/>
          <w:szCs w:val="20"/>
          <w:vertAlign w:val="subscript"/>
        </w:rPr>
        <w:t xml:space="preserve">5 </w:t>
      </w:r>
      <w:r w:rsidRPr="00137B34">
        <w:rPr>
          <w:rFonts w:ascii="Arial" w:hAnsi="Arial" w:cs="Arial"/>
          <w:sz w:val="20"/>
          <w:szCs w:val="20"/>
        </w:rPr>
        <w:t xml:space="preserve">COMPENPL </w:t>
      </w:r>
    </w:p>
    <w:p w:rsidR="0076270A" w:rsidRPr="00137B34" w:rsidRDefault="00F769FA" w:rsidP="0076270A">
      <w:pPr>
        <w:spacing w:line="480" w:lineRule="auto"/>
        <w:jc w:val="both"/>
        <w:rPr>
          <w:rFonts w:ascii="Arial" w:hAnsi="Arial" w:cs="Arial"/>
          <w:b/>
          <w:bCs/>
          <w:sz w:val="20"/>
          <w:szCs w:val="20"/>
        </w:rPr>
      </w:pPr>
      <w:r w:rsidRPr="00137B34">
        <w:rPr>
          <w:rFonts w:ascii="Arial" w:hAnsi="Arial" w:cs="Arial"/>
          <w:sz w:val="20"/>
          <w:szCs w:val="20"/>
        </w:rPr>
        <w:t xml:space="preserve">                 + α</w:t>
      </w:r>
      <w:r w:rsidRPr="00137B34">
        <w:rPr>
          <w:rFonts w:ascii="Arial" w:hAnsi="Arial" w:cs="Arial"/>
          <w:sz w:val="20"/>
          <w:szCs w:val="20"/>
          <w:vertAlign w:val="subscript"/>
        </w:rPr>
        <w:t xml:space="preserve">6 </w:t>
      </w:r>
      <w:r w:rsidRPr="00137B34">
        <w:rPr>
          <w:rFonts w:ascii="Arial" w:hAnsi="Arial" w:cs="Arial"/>
          <w:sz w:val="20"/>
          <w:szCs w:val="20"/>
        </w:rPr>
        <w:t>COMM + α</w:t>
      </w:r>
      <w:r w:rsidRPr="00137B34">
        <w:rPr>
          <w:rFonts w:ascii="Arial" w:hAnsi="Arial" w:cs="Arial"/>
          <w:sz w:val="20"/>
          <w:szCs w:val="20"/>
          <w:vertAlign w:val="subscript"/>
        </w:rPr>
        <w:t xml:space="preserve">7  </w:t>
      </w:r>
      <w:r w:rsidRPr="00137B34">
        <w:rPr>
          <w:rFonts w:ascii="Arial" w:hAnsi="Arial" w:cs="Arial"/>
          <w:sz w:val="20"/>
          <w:szCs w:val="20"/>
        </w:rPr>
        <w:t>QLTY + α</w:t>
      </w:r>
      <w:r w:rsidRPr="00137B34">
        <w:rPr>
          <w:rFonts w:ascii="Arial" w:hAnsi="Arial" w:cs="Arial"/>
          <w:sz w:val="20"/>
          <w:szCs w:val="20"/>
          <w:vertAlign w:val="subscript"/>
        </w:rPr>
        <w:t xml:space="preserve">8  </w:t>
      </w:r>
      <w:r w:rsidRPr="00137B34">
        <w:rPr>
          <w:rFonts w:ascii="Arial" w:hAnsi="Arial" w:cs="Arial"/>
          <w:sz w:val="20"/>
          <w:szCs w:val="20"/>
        </w:rPr>
        <w:t>CONSAT + ε</w:t>
      </w:r>
      <w:r w:rsidRPr="00137B34">
        <w:rPr>
          <w:rFonts w:ascii="Arial" w:hAnsi="Arial" w:cs="Arial"/>
          <w:sz w:val="20"/>
          <w:szCs w:val="20"/>
          <w:vertAlign w:val="subscript"/>
        </w:rPr>
        <w:t>0</w:t>
      </w:r>
      <w:r w:rsidR="0076270A" w:rsidRPr="00137B34">
        <w:rPr>
          <w:rFonts w:ascii="Arial" w:hAnsi="Arial" w:cs="Arial"/>
          <w:sz w:val="20"/>
          <w:szCs w:val="20"/>
        </w:rPr>
        <w:t xml:space="preserve">                            </w:t>
      </w:r>
    </w:p>
    <w:p w:rsidR="0076270A" w:rsidRPr="00137B34" w:rsidRDefault="00B37CE4" w:rsidP="0076270A">
      <w:pPr>
        <w:jc w:val="center"/>
        <w:rPr>
          <w:rFonts w:ascii="Arial" w:hAnsi="Arial" w:cs="Arial"/>
          <w:sz w:val="20"/>
          <w:szCs w:val="20"/>
        </w:rPr>
      </w:pPr>
      <w:r w:rsidRPr="00137B34">
        <w:rPr>
          <w:rFonts w:ascii="Arial" w:hAnsi="Arial" w:cs="Arial"/>
          <w:b/>
          <w:bCs/>
          <w:iCs/>
          <w:sz w:val="20"/>
          <w:szCs w:val="20"/>
        </w:rPr>
        <w:t>Table1</w:t>
      </w:r>
      <w:r w:rsidR="00137B34" w:rsidRPr="00137B34">
        <w:rPr>
          <w:rFonts w:ascii="Arial" w:hAnsi="Arial" w:cs="Arial"/>
          <w:b/>
          <w:bCs/>
          <w:iCs/>
          <w:sz w:val="20"/>
          <w:szCs w:val="20"/>
        </w:rPr>
        <w:t>.</w:t>
      </w:r>
      <w:r w:rsidRPr="00137B34">
        <w:rPr>
          <w:rFonts w:ascii="Arial" w:hAnsi="Arial" w:cs="Arial"/>
          <w:b/>
          <w:bCs/>
          <w:iCs/>
          <w:sz w:val="20"/>
          <w:szCs w:val="20"/>
        </w:rPr>
        <w:t xml:space="preserve"> </w:t>
      </w:r>
      <w:r w:rsidR="0076270A" w:rsidRPr="00137B34">
        <w:rPr>
          <w:rFonts w:ascii="Arial" w:hAnsi="Arial" w:cs="Arial"/>
          <w:b/>
          <w:bCs/>
          <w:iCs/>
          <w:sz w:val="20"/>
          <w:szCs w:val="20"/>
        </w:rPr>
        <w:t xml:space="preserve">Summary of </w:t>
      </w:r>
      <w:r w:rsidR="004A2EDA" w:rsidRPr="00137B34">
        <w:rPr>
          <w:rFonts w:ascii="Arial" w:hAnsi="Arial" w:cs="Arial"/>
          <w:b/>
          <w:bCs/>
          <w:iCs/>
          <w:sz w:val="20"/>
          <w:szCs w:val="20"/>
        </w:rPr>
        <w:t>r</w:t>
      </w:r>
      <w:r w:rsidR="0076270A" w:rsidRPr="00137B34">
        <w:rPr>
          <w:rFonts w:ascii="Arial" w:hAnsi="Arial" w:cs="Arial"/>
          <w:b/>
          <w:bCs/>
          <w:iCs/>
          <w:sz w:val="20"/>
          <w:szCs w:val="20"/>
        </w:rPr>
        <w:t xml:space="preserve">egression results </w:t>
      </w:r>
      <w:r w:rsidR="0076270A" w:rsidRPr="00137B34">
        <w:rPr>
          <w:rFonts w:ascii="Arial" w:hAnsi="Arial" w:cs="Arial"/>
          <w:sz w:val="20"/>
          <w:szCs w:val="20"/>
        </w:rPr>
        <w:t>____________________________________________________</w:t>
      </w:r>
    </w:p>
    <w:p w:rsidR="0076270A" w:rsidRPr="00137B34" w:rsidRDefault="0076270A" w:rsidP="00137B34">
      <w:pPr>
        <w:jc w:val="center"/>
        <w:rPr>
          <w:rFonts w:ascii="Arial" w:hAnsi="Arial" w:cs="Arial"/>
          <w:sz w:val="20"/>
          <w:szCs w:val="20"/>
        </w:rPr>
      </w:pPr>
      <w:r w:rsidRPr="00137B34">
        <w:rPr>
          <w:rFonts w:ascii="Arial" w:hAnsi="Arial" w:cs="Arial"/>
          <w:sz w:val="20"/>
          <w:szCs w:val="20"/>
        </w:rPr>
        <w:t xml:space="preserve">Variables                 Coefficients             t-statistic        </w:t>
      </w:r>
      <w:r w:rsidR="0030484C" w:rsidRPr="0030484C">
        <w:rPr>
          <w:rFonts w:ascii="Arial" w:hAnsi="Arial" w:cs="Arial"/>
          <w:i/>
          <w:color w:val="000000" w:themeColor="text1"/>
          <w:sz w:val="20"/>
          <w:szCs w:val="20"/>
        </w:rPr>
        <w:t>P</w:t>
      </w:r>
      <w:r w:rsidRPr="0030484C">
        <w:rPr>
          <w:rFonts w:ascii="Arial" w:hAnsi="Arial" w:cs="Arial"/>
          <w:color w:val="000000" w:themeColor="text1"/>
          <w:sz w:val="20"/>
          <w:szCs w:val="20"/>
        </w:rPr>
        <w:t>-</w:t>
      </w:r>
      <w:r w:rsidRPr="00137B34">
        <w:rPr>
          <w:rFonts w:ascii="Arial" w:hAnsi="Arial" w:cs="Arial"/>
          <w:sz w:val="20"/>
          <w:szCs w:val="20"/>
        </w:rPr>
        <w:t>value</w:t>
      </w:r>
    </w:p>
    <w:p w:rsidR="0076270A" w:rsidRPr="00137B34" w:rsidRDefault="0076270A" w:rsidP="00137B34">
      <w:pPr>
        <w:jc w:val="center"/>
        <w:rPr>
          <w:rFonts w:ascii="Arial" w:hAnsi="Arial" w:cs="Arial"/>
          <w:sz w:val="20"/>
          <w:szCs w:val="20"/>
        </w:rPr>
      </w:pPr>
      <w:r w:rsidRPr="00137B34">
        <w:rPr>
          <w:rFonts w:ascii="Arial" w:hAnsi="Arial" w:cs="Arial"/>
          <w:sz w:val="20"/>
          <w:szCs w:val="20"/>
        </w:rPr>
        <w:t>______________________________________________________</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Constant                                 5.099                   0.619             .5</w:t>
      </w:r>
      <w:r w:rsidR="00137B34">
        <w:rPr>
          <w:rFonts w:ascii="Arial" w:hAnsi="Arial" w:cs="Arial"/>
          <w:sz w:val="20"/>
          <w:szCs w:val="20"/>
        </w:rPr>
        <w:t>4</w:t>
      </w:r>
    </w:p>
    <w:p w:rsidR="0076270A" w:rsidRPr="00137B34" w:rsidRDefault="0076270A" w:rsidP="00137B34">
      <w:pPr>
        <w:spacing w:line="480" w:lineRule="auto"/>
        <w:jc w:val="center"/>
        <w:rPr>
          <w:rFonts w:ascii="Arial" w:hAnsi="Arial" w:cs="Arial"/>
          <w:sz w:val="20"/>
          <w:szCs w:val="20"/>
          <w:vertAlign w:val="subscript"/>
        </w:rPr>
      </w:pPr>
      <w:r w:rsidRPr="00137B34">
        <w:rPr>
          <w:rFonts w:ascii="Arial" w:hAnsi="Arial" w:cs="Arial"/>
          <w:sz w:val="20"/>
          <w:szCs w:val="20"/>
        </w:rPr>
        <w:t>MGMT</w:t>
      </w:r>
      <w:r w:rsidRPr="00137B34">
        <w:rPr>
          <w:rFonts w:ascii="Arial" w:hAnsi="Arial" w:cs="Arial"/>
          <w:sz w:val="20"/>
          <w:szCs w:val="20"/>
          <w:vertAlign w:val="subscript"/>
        </w:rPr>
        <w:t xml:space="preserve">                                               </w:t>
      </w:r>
      <w:r w:rsidRPr="00137B34">
        <w:rPr>
          <w:rFonts w:ascii="Arial" w:hAnsi="Arial" w:cs="Arial"/>
          <w:sz w:val="20"/>
          <w:szCs w:val="20"/>
        </w:rPr>
        <w:t>-0.237                  -0.204             .84</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 xml:space="preserve">PRODEV                              </w:t>
      </w:r>
      <w:r w:rsidR="00137B34">
        <w:rPr>
          <w:rFonts w:ascii="Arial" w:hAnsi="Arial" w:cs="Arial"/>
          <w:sz w:val="20"/>
          <w:szCs w:val="20"/>
        </w:rPr>
        <w:t xml:space="preserve"> </w:t>
      </w:r>
      <w:r w:rsidRPr="00137B34">
        <w:rPr>
          <w:rFonts w:ascii="Arial" w:hAnsi="Arial" w:cs="Arial"/>
          <w:sz w:val="20"/>
          <w:szCs w:val="20"/>
        </w:rPr>
        <w:t xml:space="preserve"> 0.219                   0.393             .</w:t>
      </w:r>
      <w:r w:rsidR="00137B34">
        <w:rPr>
          <w:rFonts w:ascii="Arial" w:hAnsi="Arial" w:cs="Arial"/>
          <w:sz w:val="20"/>
          <w:szCs w:val="20"/>
        </w:rPr>
        <w:t>70</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MKT</w:t>
      </w:r>
      <w:r w:rsidRPr="00137B34">
        <w:rPr>
          <w:rFonts w:ascii="Arial" w:hAnsi="Arial" w:cs="Arial"/>
          <w:sz w:val="20"/>
          <w:szCs w:val="20"/>
          <w:vertAlign w:val="subscript"/>
        </w:rPr>
        <w:t xml:space="preserve">       </w:t>
      </w:r>
      <w:r w:rsidRPr="00137B34">
        <w:rPr>
          <w:rFonts w:ascii="Arial" w:hAnsi="Arial" w:cs="Arial"/>
          <w:sz w:val="20"/>
          <w:szCs w:val="20"/>
        </w:rPr>
        <w:t xml:space="preserve">                         </w:t>
      </w:r>
      <w:r w:rsidR="00137B34">
        <w:rPr>
          <w:rFonts w:ascii="Arial" w:hAnsi="Arial" w:cs="Arial"/>
          <w:sz w:val="20"/>
          <w:szCs w:val="20"/>
        </w:rPr>
        <w:t xml:space="preserve">    </w:t>
      </w:r>
      <w:r w:rsidRPr="00137B34">
        <w:rPr>
          <w:rFonts w:ascii="Arial" w:hAnsi="Arial" w:cs="Arial"/>
          <w:sz w:val="20"/>
          <w:szCs w:val="20"/>
        </w:rPr>
        <w:t xml:space="preserve">    </w:t>
      </w:r>
      <w:r w:rsidR="00137B34">
        <w:rPr>
          <w:rFonts w:ascii="Arial" w:hAnsi="Arial" w:cs="Arial"/>
          <w:sz w:val="20"/>
          <w:szCs w:val="20"/>
        </w:rPr>
        <w:t xml:space="preserve">  </w:t>
      </w:r>
      <w:r w:rsidRPr="00137B34">
        <w:rPr>
          <w:rFonts w:ascii="Arial" w:hAnsi="Arial" w:cs="Arial"/>
          <w:sz w:val="20"/>
          <w:szCs w:val="20"/>
        </w:rPr>
        <w:t xml:space="preserve"> 0.240                  0.2830            </w:t>
      </w:r>
      <w:r w:rsidR="00137B34">
        <w:rPr>
          <w:rFonts w:ascii="Arial" w:hAnsi="Arial" w:cs="Arial"/>
          <w:sz w:val="20"/>
          <w:szCs w:val="20"/>
        </w:rPr>
        <w:t>.</w:t>
      </w:r>
      <w:r w:rsidRPr="00137B34">
        <w:rPr>
          <w:rFonts w:ascii="Arial" w:hAnsi="Arial" w:cs="Arial"/>
          <w:sz w:val="20"/>
          <w:szCs w:val="20"/>
        </w:rPr>
        <w:t>7</w:t>
      </w:r>
      <w:r w:rsidR="00137B34">
        <w:rPr>
          <w:rFonts w:ascii="Arial" w:hAnsi="Arial" w:cs="Arial"/>
          <w:sz w:val="20"/>
          <w:szCs w:val="20"/>
        </w:rPr>
        <w:t>8</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CLTURE</w:t>
      </w:r>
      <w:r w:rsidRPr="00137B34">
        <w:rPr>
          <w:rFonts w:ascii="Arial" w:hAnsi="Arial" w:cs="Arial"/>
          <w:sz w:val="20"/>
          <w:szCs w:val="20"/>
          <w:vertAlign w:val="subscript"/>
        </w:rPr>
        <w:t xml:space="preserve">                                            </w:t>
      </w:r>
      <w:r w:rsidRPr="00137B34">
        <w:rPr>
          <w:rFonts w:ascii="Arial" w:hAnsi="Arial" w:cs="Arial"/>
          <w:sz w:val="20"/>
          <w:szCs w:val="20"/>
        </w:rPr>
        <w:t>-0.133                 -0.227              .82</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 xml:space="preserve">COMPENPL  </w:t>
      </w:r>
      <w:r w:rsidRPr="00137B34">
        <w:rPr>
          <w:rFonts w:ascii="Arial" w:hAnsi="Arial" w:cs="Arial"/>
          <w:sz w:val="20"/>
          <w:szCs w:val="20"/>
          <w:vertAlign w:val="subscript"/>
        </w:rPr>
        <w:t xml:space="preserve">                                 </w:t>
      </w:r>
      <w:r w:rsidRPr="00137B34">
        <w:rPr>
          <w:rFonts w:ascii="Arial" w:hAnsi="Arial" w:cs="Arial"/>
          <w:sz w:val="20"/>
          <w:szCs w:val="20"/>
        </w:rPr>
        <w:t>-0.126                 -0.163              .87</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 xml:space="preserve">COMM  </w:t>
      </w:r>
      <w:r w:rsidRPr="00137B34">
        <w:rPr>
          <w:rFonts w:ascii="Arial" w:hAnsi="Arial" w:cs="Arial"/>
          <w:sz w:val="20"/>
          <w:szCs w:val="20"/>
          <w:vertAlign w:val="subscript"/>
        </w:rPr>
        <w:t xml:space="preserve">                              </w:t>
      </w:r>
      <w:r w:rsidR="00137B34">
        <w:rPr>
          <w:rFonts w:ascii="Arial" w:hAnsi="Arial" w:cs="Arial"/>
          <w:sz w:val="20"/>
          <w:szCs w:val="20"/>
          <w:vertAlign w:val="subscript"/>
        </w:rPr>
        <w:t xml:space="preserve">              </w:t>
      </w:r>
      <w:r w:rsidRPr="00137B34">
        <w:rPr>
          <w:rFonts w:ascii="Arial" w:hAnsi="Arial" w:cs="Arial"/>
          <w:sz w:val="20"/>
          <w:szCs w:val="20"/>
        </w:rPr>
        <w:t xml:space="preserve">0.226              </w:t>
      </w:r>
      <w:r w:rsidR="00137B34">
        <w:rPr>
          <w:rFonts w:ascii="Arial" w:hAnsi="Arial" w:cs="Arial"/>
          <w:sz w:val="20"/>
          <w:szCs w:val="20"/>
        </w:rPr>
        <w:t xml:space="preserve">     </w:t>
      </w:r>
      <w:r w:rsidRPr="00137B34">
        <w:rPr>
          <w:rFonts w:ascii="Arial" w:hAnsi="Arial" w:cs="Arial"/>
          <w:sz w:val="20"/>
          <w:szCs w:val="20"/>
        </w:rPr>
        <w:t xml:space="preserve"> 0.266            </w:t>
      </w:r>
      <w:r w:rsidR="00B37CE4" w:rsidRPr="00137B34">
        <w:rPr>
          <w:rFonts w:ascii="Arial" w:hAnsi="Arial" w:cs="Arial"/>
          <w:sz w:val="20"/>
          <w:szCs w:val="20"/>
        </w:rPr>
        <w:t xml:space="preserve"> </w:t>
      </w:r>
      <w:r w:rsidR="00137B34">
        <w:rPr>
          <w:rFonts w:ascii="Arial" w:hAnsi="Arial" w:cs="Arial"/>
          <w:sz w:val="20"/>
          <w:szCs w:val="20"/>
        </w:rPr>
        <w:t xml:space="preserve">  .</w:t>
      </w:r>
      <w:r w:rsidRPr="00137B34">
        <w:rPr>
          <w:rFonts w:ascii="Arial" w:hAnsi="Arial" w:cs="Arial"/>
          <w:sz w:val="20"/>
          <w:szCs w:val="20"/>
        </w:rPr>
        <w:t>79</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QLTY</w:t>
      </w:r>
      <w:r w:rsidRPr="00137B34">
        <w:rPr>
          <w:rFonts w:ascii="Arial" w:hAnsi="Arial" w:cs="Arial"/>
          <w:sz w:val="20"/>
          <w:szCs w:val="20"/>
          <w:vertAlign w:val="subscript"/>
        </w:rPr>
        <w:t xml:space="preserve">                                     </w:t>
      </w:r>
      <w:r w:rsidR="00137B34">
        <w:rPr>
          <w:rFonts w:ascii="Arial" w:hAnsi="Arial" w:cs="Arial"/>
          <w:sz w:val="20"/>
          <w:szCs w:val="20"/>
          <w:vertAlign w:val="subscript"/>
        </w:rPr>
        <w:t xml:space="preserve">        </w:t>
      </w:r>
      <w:r w:rsidRPr="00137B34">
        <w:rPr>
          <w:rFonts w:ascii="Arial" w:hAnsi="Arial" w:cs="Arial"/>
          <w:sz w:val="20"/>
          <w:szCs w:val="20"/>
          <w:vertAlign w:val="subscript"/>
        </w:rPr>
        <w:t xml:space="preserve">  </w:t>
      </w:r>
      <w:r w:rsidRPr="00137B34">
        <w:rPr>
          <w:rFonts w:ascii="Arial" w:hAnsi="Arial" w:cs="Arial"/>
          <w:sz w:val="20"/>
          <w:szCs w:val="20"/>
        </w:rPr>
        <w:t xml:space="preserve">-0.392      </w:t>
      </w:r>
      <w:r w:rsidR="00137B34">
        <w:rPr>
          <w:rFonts w:ascii="Arial" w:hAnsi="Arial" w:cs="Arial"/>
          <w:sz w:val="20"/>
          <w:szCs w:val="20"/>
        </w:rPr>
        <w:t xml:space="preserve">         </w:t>
      </w:r>
      <w:r w:rsidRPr="00137B34">
        <w:rPr>
          <w:rFonts w:ascii="Arial" w:hAnsi="Arial" w:cs="Arial"/>
          <w:sz w:val="20"/>
          <w:szCs w:val="20"/>
        </w:rPr>
        <w:t xml:space="preserve">   -0.810          </w:t>
      </w:r>
      <w:r w:rsidR="00137B34">
        <w:rPr>
          <w:rFonts w:ascii="Arial" w:hAnsi="Arial" w:cs="Arial"/>
          <w:sz w:val="20"/>
          <w:szCs w:val="20"/>
        </w:rPr>
        <w:t xml:space="preserve">  </w:t>
      </w:r>
      <w:r w:rsidR="00B37CE4" w:rsidRPr="00137B34">
        <w:rPr>
          <w:rFonts w:ascii="Arial" w:hAnsi="Arial" w:cs="Arial"/>
          <w:sz w:val="20"/>
          <w:szCs w:val="20"/>
        </w:rPr>
        <w:t xml:space="preserve"> </w:t>
      </w:r>
      <w:r w:rsidRPr="00137B34">
        <w:rPr>
          <w:rFonts w:ascii="Arial" w:hAnsi="Arial" w:cs="Arial"/>
          <w:sz w:val="20"/>
          <w:szCs w:val="20"/>
        </w:rPr>
        <w:t xml:space="preserve">  </w:t>
      </w:r>
      <w:r w:rsidR="00137B34">
        <w:rPr>
          <w:rFonts w:ascii="Arial" w:hAnsi="Arial" w:cs="Arial"/>
          <w:sz w:val="20"/>
          <w:szCs w:val="20"/>
        </w:rPr>
        <w:t xml:space="preserve">  </w:t>
      </w:r>
      <w:r w:rsidRPr="00137B34">
        <w:rPr>
          <w:rFonts w:ascii="Arial" w:hAnsi="Arial" w:cs="Arial"/>
          <w:sz w:val="20"/>
          <w:szCs w:val="20"/>
        </w:rPr>
        <w:t>.42</w:t>
      </w:r>
    </w:p>
    <w:p w:rsidR="0076270A" w:rsidRPr="00137B34" w:rsidRDefault="0076270A" w:rsidP="00137B34">
      <w:pPr>
        <w:spacing w:line="480" w:lineRule="auto"/>
        <w:jc w:val="center"/>
        <w:rPr>
          <w:rFonts w:ascii="Arial" w:hAnsi="Arial" w:cs="Arial"/>
          <w:sz w:val="20"/>
          <w:szCs w:val="20"/>
        </w:rPr>
      </w:pPr>
      <w:r w:rsidRPr="00137B34">
        <w:rPr>
          <w:rFonts w:ascii="Arial" w:hAnsi="Arial" w:cs="Arial"/>
          <w:sz w:val="20"/>
          <w:szCs w:val="20"/>
        </w:rPr>
        <w:t>CONSAT</w:t>
      </w:r>
      <w:r w:rsidRPr="00137B34">
        <w:rPr>
          <w:rFonts w:ascii="Arial" w:hAnsi="Arial" w:cs="Arial"/>
          <w:sz w:val="20"/>
          <w:szCs w:val="20"/>
          <w:vertAlign w:val="subscript"/>
        </w:rPr>
        <w:t xml:space="preserve">                                             </w:t>
      </w:r>
      <w:r w:rsidRPr="00137B34">
        <w:rPr>
          <w:rFonts w:ascii="Arial" w:hAnsi="Arial" w:cs="Arial"/>
          <w:sz w:val="20"/>
          <w:szCs w:val="20"/>
        </w:rPr>
        <w:t>-0.447                 -0.480              .63</w:t>
      </w:r>
    </w:p>
    <w:p w:rsidR="0076270A" w:rsidRPr="00137B34" w:rsidRDefault="0076270A" w:rsidP="00137B34">
      <w:pPr>
        <w:jc w:val="center"/>
        <w:rPr>
          <w:rFonts w:ascii="Arial" w:hAnsi="Arial" w:cs="Arial"/>
          <w:sz w:val="20"/>
          <w:szCs w:val="20"/>
        </w:rPr>
      </w:pPr>
      <w:r w:rsidRPr="00137B34">
        <w:rPr>
          <w:rFonts w:ascii="Arial" w:hAnsi="Arial" w:cs="Arial"/>
          <w:sz w:val="20"/>
          <w:szCs w:val="20"/>
        </w:rPr>
        <w:t>_______________________________________________________</w:t>
      </w:r>
    </w:p>
    <w:p w:rsidR="0076270A" w:rsidRPr="00137B34" w:rsidRDefault="0076270A" w:rsidP="00B37CE4">
      <w:pPr>
        <w:jc w:val="center"/>
        <w:rPr>
          <w:rFonts w:ascii="Arial" w:hAnsi="Arial" w:cs="Arial"/>
          <w:sz w:val="20"/>
          <w:szCs w:val="20"/>
        </w:rPr>
      </w:pPr>
      <w:r w:rsidRPr="00137B34">
        <w:rPr>
          <w:rFonts w:ascii="Arial" w:hAnsi="Arial" w:cs="Arial"/>
          <w:sz w:val="20"/>
          <w:szCs w:val="20"/>
        </w:rPr>
        <w:t>Adjusted R</w:t>
      </w:r>
      <w:r w:rsidRPr="00137B34">
        <w:rPr>
          <w:rFonts w:ascii="Arial" w:hAnsi="Arial" w:cs="Arial"/>
          <w:sz w:val="20"/>
          <w:szCs w:val="20"/>
          <w:vertAlign w:val="superscript"/>
        </w:rPr>
        <w:t xml:space="preserve">2 </w:t>
      </w:r>
      <w:r w:rsidRPr="00137B34">
        <w:rPr>
          <w:rFonts w:ascii="Arial" w:hAnsi="Arial" w:cs="Arial"/>
          <w:sz w:val="20"/>
          <w:szCs w:val="20"/>
        </w:rPr>
        <w:t>= 0.156, t</w:t>
      </w:r>
      <w:r w:rsidRPr="00137B34">
        <w:rPr>
          <w:rFonts w:ascii="Arial" w:hAnsi="Arial" w:cs="Arial"/>
          <w:sz w:val="20"/>
          <w:szCs w:val="20"/>
          <w:vertAlign w:val="subscript"/>
        </w:rPr>
        <w:t>cal</w:t>
      </w:r>
      <w:r w:rsidRPr="00137B34">
        <w:rPr>
          <w:rFonts w:ascii="Arial" w:hAnsi="Arial" w:cs="Arial"/>
          <w:sz w:val="20"/>
          <w:szCs w:val="20"/>
        </w:rPr>
        <w:t>= 0.619, t</w:t>
      </w:r>
      <w:r w:rsidRPr="00137B34">
        <w:rPr>
          <w:rFonts w:ascii="Arial" w:hAnsi="Arial" w:cs="Arial"/>
          <w:sz w:val="20"/>
          <w:szCs w:val="20"/>
          <w:vertAlign w:val="subscript"/>
        </w:rPr>
        <w:t xml:space="preserve">tab </w:t>
      </w:r>
      <w:r w:rsidRPr="00137B34">
        <w:rPr>
          <w:rFonts w:ascii="Arial" w:hAnsi="Arial" w:cs="Arial"/>
          <w:sz w:val="20"/>
          <w:szCs w:val="20"/>
        </w:rPr>
        <w:t>= 1.679,</w:t>
      </w:r>
      <w:r w:rsidRPr="0030484C">
        <w:rPr>
          <w:rFonts w:ascii="Arial" w:hAnsi="Arial" w:cs="Arial"/>
          <w:i/>
          <w:sz w:val="20"/>
          <w:szCs w:val="20"/>
        </w:rPr>
        <w:t xml:space="preserve"> F</w:t>
      </w:r>
      <w:r w:rsidRPr="00137B34">
        <w:rPr>
          <w:rFonts w:ascii="Arial" w:hAnsi="Arial" w:cs="Arial"/>
          <w:sz w:val="20"/>
          <w:szCs w:val="20"/>
          <w:vertAlign w:val="subscript"/>
        </w:rPr>
        <w:t>(8,38</w:t>
      </w:r>
      <w:r w:rsidRPr="00137B34">
        <w:rPr>
          <w:rFonts w:ascii="Arial" w:hAnsi="Arial" w:cs="Arial"/>
          <w:sz w:val="20"/>
          <w:szCs w:val="20"/>
        </w:rPr>
        <w:t xml:space="preserve"> </w:t>
      </w:r>
      <w:r w:rsidRPr="00137B34">
        <w:rPr>
          <w:rFonts w:ascii="Arial" w:hAnsi="Arial" w:cs="Arial"/>
          <w:sz w:val="20"/>
          <w:szCs w:val="20"/>
          <w:vertAlign w:val="subscript"/>
        </w:rPr>
        <w:t xml:space="preserve">) </w:t>
      </w:r>
      <w:r w:rsidRPr="00137B34">
        <w:rPr>
          <w:rFonts w:ascii="Arial" w:hAnsi="Arial" w:cs="Arial"/>
          <w:sz w:val="20"/>
          <w:szCs w:val="20"/>
        </w:rPr>
        <w:t xml:space="preserve">=0.225, </w:t>
      </w:r>
      <w:r w:rsidRPr="0030484C">
        <w:rPr>
          <w:rFonts w:ascii="Arial" w:hAnsi="Arial" w:cs="Arial"/>
          <w:i/>
          <w:sz w:val="20"/>
          <w:szCs w:val="20"/>
        </w:rPr>
        <w:t>F</w:t>
      </w:r>
      <w:r w:rsidRPr="00137B34">
        <w:rPr>
          <w:rFonts w:ascii="Arial" w:hAnsi="Arial" w:cs="Arial"/>
          <w:sz w:val="20"/>
          <w:szCs w:val="20"/>
          <w:vertAlign w:val="subscript"/>
        </w:rPr>
        <w:t xml:space="preserve">tab </w:t>
      </w:r>
      <w:r w:rsidRPr="00137B34">
        <w:rPr>
          <w:rFonts w:ascii="Arial" w:hAnsi="Arial" w:cs="Arial"/>
          <w:sz w:val="20"/>
          <w:szCs w:val="20"/>
        </w:rPr>
        <w:t>= 2.18 ,</w:t>
      </w:r>
    </w:p>
    <w:p w:rsidR="0076270A" w:rsidRPr="00137B34" w:rsidRDefault="0076270A" w:rsidP="00B37CE4">
      <w:pPr>
        <w:jc w:val="center"/>
        <w:rPr>
          <w:rFonts w:ascii="Arial" w:hAnsi="Arial" w:cs="Arial"/>
          <w:sz w:val="20"/>
          <w:szCs w:val="20"/>
        </w:rPr>
      </w:pPr>
      <w:r w:rsidRPr="00137B34">
        <w:rPr>
          <w:rFonts w:ascii="Arial" w:hAnsi="Arial" w:cs="Arial"/>
          <w:sz w:val="20"/>
          <w:szCs w:val="20"/>
        </w:rPr>
        <w:t>DW = 1.711, s.e. = 2.623786, 5% level of significance</w:t>
      </w:r>
    </w:p>
    <w:p w:rsidR="0076270A" w:rsidRPr="00137B34" w:rsidRDefault="0076270A" w:rsidP="00B37CE4">
      <w:pPr>
        <w:jc w:val="both"/>
        <w:rPr>
          <w:rFonts w:ascii="Arial" w:hAnsi="Arial" w:cs="Arial"/>
          <w:iCs/>
          <w:sz w:val="20"/>
          <w:szCs w:val="20"/>
        </w:rPr>
      </w:pPr>
      <w:r w:rsidRPr="00137B34">
        <w:rPr>
          <w:rFonts w:ascii="Arial" w:hAnsi="Arial" w:cs="Arial"/>
          <w:i/>
          <w:iCs/>
          <w:sz w:val="20"/>
          <w:szCs w:val="20"/>
        </w:rPr>
        <w:t xml:space="preserve">                  </w:t>
      </w:r>
      <w:r w:rsidRPr="00137B34">
        <w:rPr>
          <w:rFonts w:ascii="Arial" w:hAnsi="Arial" w:cs="Arial"/>
          <w:iCs/>
          <w:sz w:val="20"/>
          <w:szCs w:val="20"/>
        </w:rPr>
        <w:t xml:space="preserve">     Source: Author’s computation</w:t>
      </w:r>
    </w:p>
    <w:p w:rsidR="0076270A" w:rsidRDefault="0076270A" w:rsidP="00B37CE4">
      <w:pPr>
        <w:jc w:val="both"/>
        <w:rPr>
          <w:i/>
          <w:iCs/>
        </w:rPr>
      </w:pPr>
    </w:p>
    <w:p w:rsidR="00C10C70" w:rsidRDefault="00C10C70" w:rsidP="00B37CE4">
      <w:pPr>
        <w:jc w:val="both"/>
        <w:rPr>
          <w:i/>
          <w:iCs/>
        </w:rPr>
      </w:pPr>
    </w:p>
    <w:p w:rsidR="00C10C70" w:rsidRDefault="00C10C70" w:rsidP="00B37CE4">
      <w:pPr>
        <w:jc w:val="both"/>
        <w:rPr>
          <w:i/>
          <w:iCs/>
        </w:rPr>
      </w:pPr>
    </w:p>
    <w:p w:rsidR="00C10C70" w:rsidRDefault="00C10C70" w:rsidP="00B37CE4">
      <w:pPr>
        <w:jc w:val="both"/>
        <w:rPr>
          <w:i/>
          <w:iCs/>
        </w:rPr>
      </w:pPr>
    </w:p>
    <w:p w:rsidR="00137B34" w:rsidRDefault="00137B34" w:rsidP="00B37CE4">
      <w:pPr>
        <w:jc w:val="both"/>
        <w:rPr>
          <w:i/>
          <w:iCs/>
        </w:rPr>
      </w:pPr>
    </w:p>
    <w:p w:rsidR="00137B34" w:rsidRDefault="00137B34" w:rsidP="00B37CE4">
      <w:pPr>
        <w:jc w:val="both"/>
        <w:rPr>
          <w:i/>
          <w:iCs/>
        </w:rPr>
      </w:pPr>
    </w:p>
    <w:p w:rsidR="00137B34" w:rsidRDefault="00137B34" w:rsidP="00B37CE4">
      <w:pPr>
        <w:jc w:val="both"/>
        <w:rPr>
          <w:i/>
          <w:iCs/>
        </w:rPr>
      </w:pPr>
    </w:p>
    <w:p w:rsidR="00137B34" w:rsidRDefault="00137B34" w:rsidP="00B37CE4">
      <w:pPr>
        <w:jc w:val="both"/>
        <w:rPr>
          <w:i/>
          <w:iCs/>
        </w:rPr>
      </w:pPr>
    </w:p>
    <w:p w:rsidR="00137B34" w:rsidRDefault="00137B34" w:rsidP="00B37CE4">
      <w:pPr>
        <w:jc w:val="both"/>
        <w:rPr>
          <w:i/>
          <w:iCs/>
        </w:rPr>
      </w:pPr>
    </w:p>
    <w:p w:rsidR="00C10C70" w:rsidRPr="00457FD4" w:rsidRDefault="00C10C70" w:rsidP="00B37CE4">
      <w:pPr>
        <w:jc w:val="both"/>
        <w:rPr>
          <w:iCs/>
        </w:rPr>
      </w:pPr>
    </w:p>
    <w:tbl>
      <w:tblPr>
        <w:tblW w:w="0" w:type="auto"/>
        <w:tblInd w:w="30" w:type="dxa"/>
        <w:tblCellMar>
          <w:left w:w="30" w:type="dxa"/>
          <w:right w:w="30" w:type="dxa"/>
        </w:tblCellMar>
        <w:tblLook w:val="0000"/>
      </w:tblPr>
      <w:tblGrid>
        <w:gridCol w:w="1080"/>
        <w:gridCol w:w="1195"/>
        <w:gridCol w:w="561"/>
        <w:gridCol w:w="671"/>
        <w:gridCol w:w="905"/>
        <w:gridCol w:w="561"/>
        <w:gridCol w:w="861"/>
        <w:gridCol w:w="1183"/>
        <w:gridCol w:w="694"/>
        <w:gridCol w:w="583"/>
        <w:gridCol w:w="894"/>
      </w:tblGrid>
      <w:tr w:rsidR="0076270A" w:rsidRPr="00BB2731" w:rsidTr="0065376D">
        <w:trPr>
          <w:cantSplit/>
          <w:tblHeader/>
        </w:trPr>
        <w:tc>
          <w:tcPr>
            <w:tcW w:w="0" w:type="auto"/>
            <w:gridSpan w:val="11"/>
            <w:tcBorders>
              <w:bottom w:val="single" w:sz="4" w:space="0" w:color="auto"/>
            </w:tcBorders>
            <w:shd w:val="clear" w:color="auto" w:fill="FFFFFF"/>
            <w:tcMar>
              <w:top w:w="30" w:type="dxa"/>
              <w:left w:w="30" w:type="dxa"/>
              <w:bottom w:w="30" w:type="dxa"/>
              <w:right w:w="30" w:type="dxa"/>
            </w:tcMar>
            <w:vAlign w:val="center"/>
          </w:tcPr>
          <w:p w:rsidR="0076270A" w:rsidRPr="00BB2731" w:rsidRDefault="0076270A" w:rsidP="00137B34">
            <w:pPr>
              <w:autoSpaceDE w:val="0"/>
              <w:autoSpaceDN w:val="0"/>
              <w:adjustRightInd w:val="0"/>
              <w:spacing w:line="320" w:lineRule="atLeast"/>
              <w:jc w:val="center"/>
              <w:rPr>
                <w:rFonts w:ascii="Arial" w:hAnsi="Arial" w:cs="Arial"/>
                <w:color w:val="000000"/>
                <w:sz w:val="20"/>
                <w:szCs w:val="20"/>
              </w:rPr>
            </w:pPr>
            <w:r w:rsidRPr="00BB2731">
              <w:rPr>
                <w:rFonts w:ascii="Arial" w:hAnsi="Arial" w:cs="Arial"/>
                <w:b/>
                <w:bCs/>
                <w:color w:val="000000"/>
                <w:sz w:val="20"/>
                <w:szCs w:val="20"/>
              </w:rPr>
              <w:t>Table 2</w:t>
            </w:r>
            <w:r w:rsidR="00137B34" w:rsidRPr="00BB2731">
              <w:rPr>
                <w:rFonts w:ascii="Arial" w:hAnsi="Arial" w:cs="Arial"/>
                <w:b/>
                <w:bCs/>
                <w:color w:val="000000"/>
                <w:sz w:val="20"/>
                <w:szCs w:val="20"/>
              </w:rPr>
              <w:t xml:space="preserve">. </w:t>
            </w:r>
            <w:r w:rsidRPr="00BB2731">
              <w:rPr>
                <w:rFonts w:ascii="Arial" w:hAnsi="Arial" w:cs="Arial"/>
                <w:b/>
                <w:bCs/>
                <w:color w:val="000000"/>
                <w:sz w:val="20"/>
                <w:szCs w:val="20"/>
              </w:rPr>
              <w:t xml:space="preserve"> Correlations </w:t>
            </w:r>
            <w:r w:rsidR="004A2EDA" w:rsidRPr="00BB2731">
              <w:rPr>
                <w:rFonts w:ascii="Arial" w:hAnsi="Arial" w:cs="Arial"/>
                <w:b/>
                <w:bCs/>
                <w:color w:val="000000"/>
                <w:sz w:val="20"/>
                <w:szCs w:val="20"/>
              </w:rPr>
              <w:t>m</w:t>
            </w:r>
            <w:r w:rsidRPr="00BB2731">
              <w:rPr>
                <w:rFonts w:ascii="Arial" w:hAnsi="Arial" w:cs="Arial"/>
                <w:b/>
                <w:bCs/>
                <w:color w:val="000000"/>
                <w:sz w:val="20"/>
                <w:szCs w:val="20"/>
              </w:rPr>
              <w:t xml:space="preserve">atrix </w:t>
            </w:r>
          </w:p>
        </w:tc>
      </w:tr>
      <w:tr w:rsidR="0076270A" w:rsidRPr="00BB2731" w:rsidTr="0065376D">
        <w:trPr>
          <w:cantSplit/>
          <w:tblHeader/>
        </w:trPr>
        <w:tc>
          <w:tcPr>
            <w:tcW w:w="1080" w:type="dxa"/>
            <w:tcBorders>
              <w:top w:val="single" w:sz="4" w:space="0" w:color="auto"/>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sz w:val="20"/>
                <w:szCs w:val="20"/>
              </w:rPr>
            </w:pPr>
          </w:p>
        </w:tc>
        <w:tc>
          <w:tcPr>
            <w:tcW w:w="1195" w:type="dxa"/>
            <w:tcBorders>
              <w:top w:val="single" w:sz="4" w:space="0" w:color="auto"/>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sz w:val="20"/>
                <w:szCs w:val="20"/>
              </w:rPr>
            </w:pP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rPr>
            </w:pPr>
            <w:r w:rsidRPr="00BB2731">
              <w:rPr>
                <w:rFonts w:ascii="Arial" w:hAnsi="Arial" w:cs="Arial"/>
                <w:color w:val="000000"/>
                <w:sz w:val="20"/>
                <w:szCs w:val="20"/>
              </w:rPr>
              <w:t>Q</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rPr>
            </w:pPr>
            <w:r w:rsidRPr="00BB2731">
              <w:rPr>
                <w:rFonts w:ascii="Arial" w:hAnsi="Arial" w:cs="Arial"/>
                <w:color w:val="000000"/>
                <w:sz w:val="20"/>
                <w:szCs w:val="20"/>
              </w:rPr>
              <w:t>MGMT</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vertAlign w:val="subscript"/>
              </w:rPr>
            </w:pPr>
            <w:r w:rsidRPr="00BB2731">
              <w:rPr>
                <w:rFonts w:ascii="Arial" w:hAnsi="Arial" w:cs="Arial"/>
                <w:color w:val="000000"/>
                <w:sz w:val="20"/>
                <w:szCs w:val="20"/>
              </w:rPr>
              <w:t>PRODEV</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vertAlign w:val="subscript"/>
              </w:rPr>
            </w:pPr>
            <w:r w:rsidRPr="00BB2731">
              <w:rPr>
                <w:rFonts w:ascii="Arial" w:hAnsi="Arial" w:cs="Arial"/>
                <w:color w:val="000000"/>
                <w:sz w:val="20"/>
                <w:szCs w:val="20"/>
              </w:rPr>
              <w:t>MKT</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vertAlign w:val="subscript"/>
              </w:rPr>
            </w:pPr>
            <w:r w:rsidRPr="00BB2731">
              <w:rPr>
                <w:rFonts w:ascii="Arial" w:hAnsi="Arial" w:cs="Arial"/>
                <w:color w:val="000000"/>
                <w:sz w:val="20"/>
                <w:szCs w:val="20"/>
              </w:rPr>
              <w:t>CLTURE</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vertAlign w:val="subscript"/>
              </w:rPr>
            </w:pPr>
            <w:r w:rsidRPr="00BB2731">
              <w:rPr>
                <w:rFonts w:ascii="Arial" w:hAnsi="Arial" w:cs="Arial"/>
                <w:color w:val="000000"/>
                <w:sz w:val="20"/>
                <w:szCs w:val="20"/>
              </w:rPr>
              <w:t>COMPENPL</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vertAlign w:val="subscript"/>
              </w:rPr>
            </w:pPr>
            <w:r w:rsidRPr="00BB2731">
              <w:rPr>
                <w:rFonts w:ascii="Arial" w:hAnsi="Arial" w:cs="Arial"/>
                <w:color w:val="000000"/>
                <w:sz w:val="20"/>
                <w:szCs w:val="20"/>
              </w:rPr>
              <w:t>COMM</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vertAlign w:val="subscript"/>
              </w:rPr>
            </w:pPr>
            <w:r w:rsidRPr="00BB2731">
              <w:rPr>
                <w:rFonts w:ascii="Arial" w:hAnsi="Arial" w:cs="Arial"/>
                <w:color w:val="000000"/>
                <w:sz w:val="20"/>
                <w:szCs w:val="20"/>
              </w:rPr>
              <w:t>QLTY</w:t>
            </w:r>
          </w:p>
        </w:tc>
        <w:tc>
          <w:tcPr>
            <w:tcW w:w="0" w:type="auto"/>
            <w:tcBorders>
              <w:top w:val="single" w:sz="4" w:space="0" w:color="auto"/>
              <w:bottom w:val="single" w:sz="4" w:space="0" w:color="auto"/>
            </w:tcBorders>
            <w:shd w:val="clear" w:color="auto" w:fill="FFFFFF"/>
            <w:tcMar>
              <w:top w:w="30" w:type="dxa"/>
              <w:left w:w="30" w:type="dxa"/>
              <w:bottom w:w="30" w:type="dxa"/>
              <w:right w:w="30" w:type="dxa"/>
            </w:tcMar>
            <w:vAlign w:val="bottom"/>
          </w:tcPr>
          <w:p w:rsidR="0076270A" w:rsidRPr="00BB2731" w:rsidRDefault="0076270A" w:rsidP="0065376D">
            <w:pPr>
              <w:autoSpaceDE w:val="0"/>
              <w:autoSpaceDN w:val="0"/>
              <w:adjustRightInd w:val="0"/>
              <w:spacing w:line="320" w:lineRule="atLeast"/>
              <w:jc w:val="center"/>
              <w:rPr>
                <w:rFonts w:ascii="Arial" w:hAnsi="Arial" w:cs="Arial"/>
                <w:color w:val="000000"/>
                <w:sz w:val="20"/>
                <w:szCs w:val="20"/>
                <w:vertAlign w:val="subscript"/>
              </w:rPr>
            </w:pPr>
            <w:r w:rsidRPr="00BB2731">
              <w:rPr>
                <w:rFonts w:ascii="Arial" w:hAnsi="Arial" w:cs="Arial"/>
                <w:color w:val="000000"/>
                <w:sz w:val="20"/>
                <w:szCs w:val="20"/>
              </w:rPr>
              <w:t>CONSAT</w:t>
            </w:r>
          </w:p>
        </w:tc>
      </w:tr>
      <w:tr w:rsidR="0076270A" w:rsidRPr="00BB2731" w:rsidTr="0065376D">
        <w:trPr>
          <w:cantSplit/>
          <w:tblHeader/>
        </w:trPr>
        <w:tc>
          <w:tcPr>
            <w:tcW w:w="1080" w:type="dxa"/>
            <w:vMerge w:val="restart"/>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rPr>
            </w:pPr>
            <w:r w:rsidRPr="00BB2731">
              <w:rPr>
                <w:rFonts w:ascii="Arial" w:hAnsi="Arial" w:cs="Arial"/>
                <w:color w:val="000000"/>
                <w:sz w:val="20"/>
                <w:szCs w:val="20"/>
              </w:rPr>
              <w:t>Pearson Correlation</w:t>
            </w:r>
          </w:p>
        </w:tc>
        <w:tc>
          <w:tcPr>
            <w:tcW w:w="1195" w:type="dxa"/>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rPr>
            </w:pPr>
            <w:r w:rsidRPr="00BB2731">
              <w:rPr>
                <w:rFonts w:ascii="Arial" w:hAnsi="Arial" w:cs="Arial"/>
                <w:color w:val="000000"/>
                <w:sz w:val="20"/>
                <w:szCs w:val="20"/>
              </w:rPr>
              <w:t>Q</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-.119</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.026</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-.073</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-.038</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-.096</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.057</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-.161</w:t>
            </w:r>
          </w:p>
        </w:tc>
        <w:tc>
          <w:tcPr>
            <w:tcW w:w="0" w:type="auto"/>
            <w:tcBorders>
              <w:top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-.034</w:t>
            </w:r>
          </w:p>
        </w:tc>
      </w:tr>
      <w:tr w:rsidR="0076270A" w:rsidRPr="00BB2731" w:rsidTr="0065376D">
        <w:trPr>
          <w:cantSplit/>
          <w:tblHeader/>
        </w:trPr>
        <w:tc>
          <w:tcPr>
            <w:tcW w:w="1080" w:type="dxa"/>
            <w:vMerge/>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vertAlign w:val="subscript"/>
              </w:rPr>
            </w:pPr>
            <w:r w:rsidRPr="00BB2731">
              <w:rPr>
                <w:rFonts w:ascii="Arial" w:hAnsi="Arial" w:cs="Arial"/>
                <w:color w:val="000000"/>
                <w:sz w:val="20"/>
                <w:szCs w:val="20"/>
              </w:rPr>
              <w:t>MGMT</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-.119</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-.495</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.487</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.224</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.428</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-.130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.182</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-.210</w:t>
            </w:r>
          </w:p>
        </w:tc>
      </w:tr>
      <w:tr w:rsidR="0076270A" w:rsidRPr="00BB2731" w:rsidTr="0065376D">
        <w:trPr>
          <w:cantSplit/>
          <w:tblHeader/>
        </w:trPr>
        <w:tc>
          <w:tcPr>
            <w:tcW w:w="1080" w:type="dxa"/>
            <w:vMerge/>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vertAlign w:val="subscript"/>
              </w:rPr>
            </w:pPr>
            <w:r w:rsidRPr="00BB2731">
              <w:rPr>
                <w:rFonts w:ascii="Arial" w:hAnsi="Arial" w:cs="Arial"/>
                <w:color w:val="000000"/>
                <w:sz w:val="20"/>
                <w:szCs w:val="20"/>
              </w:rPr>
              <w:t>PRODEV</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.026</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-.495</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-.157</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-.341</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-.137</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-.392</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.260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.397</w:t>
            </w:r>
          </w:p>
        </w:tc>
      </w:tr>
      <w:tr w:rsidR="0076270A" w:rsidRPr="00BB2731" w:rsidTr="0065376D">
        <w:trPr>
          <w:cantSplit/>
          <w:tblHeader/>
        </w:trPr>
        <w:tc>
          <w:tcPr>
            <w:tcW w:w="1080" w:type="dxa"/>
            <w:vMerge/>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vertAlign w:val="subscript"/>
              </w:rPr>
            </w:pPr>
            <w:r w:rsidRPr="00BB2731">
              <w:rPr>
                <w:rFonts w:ascii="Arial" w:hAnsi="Arial" w:cs="Arial"/>
                <w:color w:val="000000"/>
                <w:sz w:val="20"/>
                <w:szCs w:val="20"/>
              </w:rPr>
              <w:t>MKT</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-.073</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.487</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-.157</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.154</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.520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-.159</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.373</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-.122</w:t>
            </w:r>
          </w:p>
        </w:tc>
      </w:tr>
      <w:tr w:rsidR="0076270A" w:rsidRPr="00BB2731" w:rsidTr="0065376D">
        <w:trPr>
          <w:cantSplit/>
          <w:tblHeader/>
        </w:trPr>
        <w:tc>
          <w:tcPr>
            <w:tcW w:w="1080" w:type="dxa"/>
            <w:vMerge/>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vertAlign w:val="subscript"/>
              </w:rPr>
            </w:pPr>
            <w:r w:rsidRPr="00BB2731">
              <w:rPr>
                <w:rFonts w:ascii="Arial" w:hAnsi="Arial" w:cs="Arial"/>
                <w:color w:val="000000"/>
                <w:sz w:val="20"/>
                <w:szCs w:val="20"/>
              </w:rPr>
              <w:t>CLTURE</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-.038</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.224</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-.341</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.154</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-.070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.666</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-.149</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.194</w:t>
            </w:r>
          </w:p>
        </w:tc>
      </w:tr>
      <w:tr w:rsidR="0076270A" w:rsidRPr="00BB2731" w:rsidTr="0065376D">
        <w:trPr>
          <w:cantSplit/>
          <w:tblHeader/>
        </w:trPr>
        <w:tc>
          <w:tcPr>
            <w:tcW w:w="1080" w:type="dxa"/>
            <w:vMerge/>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vertAlign w:val="subscript"/>
              </w:rPr>
            </w:pPr>
            <w:r w:rsidRPr="00BB2731">
              <w:rPr>
                <w:rFonts w:ascii="Arial" w:hAnsi="Arial" w:cs="Arial"/>
                <w:color w:val="000000"/>
                <w:sz w:val="20"/>
                <w:szCs w:val="20"/>
              </w:rPr>
              <w:t>COMPENPL</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-.096</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.428</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-.137</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.520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-.070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-.253</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.528</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-.504</w:t>
            </w:r>
          </w:p>
        </w:tc>
      </w:tr>
      <w:tr w:rsidR="0076270A" w:rsidRPr="00BB2731" w:rsidTr="0065376D">
        <w:trPr>
          <w:cantSplit/>
          <w:tblHeader/>
        </w:trPr>
        <w:tc>
          <w:tcPr>
            <w:tcW w:w="1080" w:type="dxa"/>
            <w:vMerge/>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vertAlign w:val="subscript"/>
              </w:rPr>
            </w:pPr>
            <w:r w:rsidRPr="00BB2731">
              <w:rPr>
                <w:rFonts w:ascii="Arial" w:hAnsi="Arial" w:cs="Arial"/>
                <w:color w:val="000000"/>
                <w:sz w:val="20"/>
                <w:szCs w:val="20"/>
              </w:rPr>
              <w:t>COMM</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.057</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-.130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-.392</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-.159</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.666</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-.253</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-.366</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.069</w:t>
            </w:r>
          </w:p>
        </w:tc>
      </w:tr>
      <w:tr w:rsidR="0076270A" w:rsidRPr="00BB2731" w:rsidTr="0065376D">
        <w:trPr>
          <w:cantSplit/>
          <w:tblHeader/>
        </w:trPr>
        <w:tc>
          <w:tcPr>
            <w:tcW w:w="1080" w:type="dxa"/>
            <w:vMerge/>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rPr>
            </w:pPr>
            <w:r w:rsidRPr="00BB2731">
              <w:rPr>
                <w:rFonts w:ascii="Arial" w:hAnsi="Arial" w:cs="Arial"/>
                <w:color w:val="000000"/>
                <w:sz w:val="20"/>
                <w:szCs w:val="20"/>
              </w:rPr>
              <w:t>QLTY</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-.161</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.182</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.260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.373</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-.149</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.528</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-.366</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c>
          <w:tcPr>
            <w:tcW w:w="0" w:type="auto"/>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-.089</w:t>
            </w:r>
          </w:p>
        </w:tc>
      </w:tr>
      <w:tr w:rsidR="0076270A" w:rsidRPr="00BB2731" w:rsidTr="0065376D">
        <w:trPr>
          <w:cantSplit/>
          <w:tblHeader/>
        </w:trPr>
        <w:tc>
          <w:tcPr>
            <w:tcW w:w="1080" w:type="dxa"/>
            <w:vMerge/>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rPr>
                <w:rFonts w:ascii="Arial" w:hAnsi="Arial" w:cs="Arial"/>
                <w:color w:val="000000"/>
                <w:sz w:val="20"/>
                <w:szCs w:val="20"/>
              </w:rPr>
            </w:pPr>
          </w:p>
        </w:tc>
        <w:tc>
          <w:tcPr>
            <w:tcW w:w="1195" w:type="dxa"/>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rPr>
                <w:rFonts w:ascii="Arial" w:hAnsi="Arial" w:cs="Arial"/>
                <w:color w:val="000000"/>
                <w:sz w:val="20"/>
                <w:szCs w:val="20"/>
                <w:vertAlign w:val="subscript"/>
              </w:rPr>
            </w:pPr>
            <w:r w:rsidRPr="00BB2731">
              <w:rPr>
                <w:rFonts w:ascii="Arial" w:hAnsi="Arial" w:cs="Arial"/>
                <w:color w:val="000000"/>
                <w:sz w:val="20"/>
                <w:szCs w:val="20"/>
              </w:rPr>
              <w:t>CONSAT</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-.034</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-.210</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.397</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-.122</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.194</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-.504</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.069</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-.089</w:t>
            </w:r>
          </w:p>
        </w:tc>
        <w:tc>
          <w:tcPr>
            <w:tcW w:w="0" w:type="auto"/>
            <w:tcBorders>
              <w:bottom w:val="single" w:sz="4" w:space="0" w:color="auto"/>
            </w:tcBorders>
            <w:shd w:val="clear" w:color="auto" w:fill="FFFFFF"/>
            <w:tcMar>
              <w:top w:w="30" w:type="dxa"/>
              <w:left w:w="30" w:type="dxa"/>
              <w:bottom w:w="30" w:type="dxa"/>
              <w:right w:w="30" w:type="dxa"/>
            </w:tcMar>
          </w:tcPr>
          <w:p w:rsidR="0076270A" w:rsidRPr="00BB2731" w:rsidRDefault="0076270A" w:rsidP="0065376D">
            <w:pPr>
              <w:autoSpaceDE w:val="0"/>
              <w:autoSpaceDN w:val="0"/>
              <w:adjustRightInd w:val="0"/>
              <w:spacing w:line="320" w:lineRule="atLeast"/>
              <w:jc w:val="right"/>
              <w:rPr>
                <w:rFonts w:ascii="Arial" w:hAnsi="Arial" w:cs="Arial"/>
                <w:color w:val="000000"/>
                <w:sz w:val="20"/>
                <w:szCs w:val="20"/>
              </w:rPr>
            </w:pPr>
            <w:r w:rsidRPr="00BB2731">
              <w:rPr>
                <w:rFonts w:ascii="Arial" w:hAnsi="Arial" w:cs="Arial"/>
                <w:color w:val="000000"/>
                <w:sz w:val="20"/>
                <w:szCs w:val="20"/>
              </w:rPr>
              <w:t>1.000</w:t>
            </w:r>
          </w:p>
        </w:tc>
      </w:tr>
    </w:tbl>
    <w:p w:rsidR="0076270A" w:rsidRPr="00137B34" w:rsidRDefault="0076270A" w:rsidP="0076270A">
      <w:pPr>
        <w:rPr>
          <w:rFonts w:ascii="Arial" w:hAnsi="Arial" w:cs="Arial"/>
          <w:iCs/>
          <w:sz w:val="20"/>
          <w:szCs w:val="20"/>
        </w:rPr>
      </w:pPr>
      <w:r w:rsidRPr="00137B34">
        <w:rPr>
          <w:rFonts w:ascii="Arial" w:hAnsi="Arial" w:cs="Arial"/>
          <w:iCs/>
          <w:sz w:val="20"/>
          <w:szCs w:val="20"/>
        </w:rPr>
        <w:t xml:space="preserve">Source: Author’s computation   </w:t>
      </w:r>
    </w:p>
    <w:p w:rsidR="0076270A" w:rsidRPr="00137B34" w:rsidRDefault="0076270A" w:rsidP="0030484C">
      <w:pPr>
        <w:rPr>
          <w:rFonts w:ascii="Arial" w:hAnsi="Arial" w:cs="Arial"/>
          <w:sz w:val="20"/>
          <w:szCs w:val="20"/>
        </w:rPr>
      </w:pPr>
      <w:r w:rsidRPr="00137B34">
        <w:rPr>
          <w:rFonts w:ascii="Arial" w:hAnsi="Arial" w:cs="Arial"/>
          <w:iCs/>
          <w:sz w:val="20"/>
          <w:szCs w:val="20"/>
        </w:rPr>
        <w:t xml:space="preserve">   </w:t>
      </w:r>
    </w:p>
    <w:p w:rsidR="0076270A" w:rsidRPr="00137B34" w:rsidRDefault="00B37CE4" w:rsidP="00890E7E">
      <w:pPr>
        <w:tabs>
          <w:tab w:val="left" w:pos="720"/>
        </w:tabs>
        <w:spacing w:line="480" w:lineRule="auto"/>
        <w:jc w:val="both"/>
        <w:rPr>
          <w:rFonts w:ascii="Arial" w:hAnsi="Arial" w:cs="Arial"/>
          <w:sz w:val="20"/>
          <w:szCs w:val="20"/>
        </w:rPr>
      </w:pPr>
      <w:r w:rsidRPr="00137B34">
        <w:rPr>
          <w:rFonts w:ascii="Arial" w:hAnsi="Arial" w:cs="Arial"/>
          <w:sz w:val="20"/>
          <w:szCs w:val="20"/>
        </w:rPr>
        <w:t xml:space="preserve">          </w:t>
      </w:r>
      <w:r w:rsidR="00890E7E" w:rsidRPr="00137B34">
        <w:rPr>
          <w:rFonts w:ascii="Arial" w:hAnsi="Arial" w:cs="Arial"/>
          <w:sz w:val="20"/>
          <w:szCs w:val="20"/>
        </w:rPr>
        <w:t xml:space="preserve"> </w:t>
      </w:r>
      <w:r w:rsidR="0076270A" w:rsidRPr="00137B34">
        <w:rPr>
          <w:rFonts w:ascii="Arial" w:hAnsi="Arial" w:cs="Arial"/>
          <w:sz w:val="20"/>
          <w:szCs w:val="20"/>
        </w:rPr>
        <w:t>The correlation matrix shows negative correlation between Q</w:t>
      </w:r>
      <w:r w:rsidR="0076270A" w:rsidRPr="00137B34">
        <w:rPr>
          <w:rFonts w:ascii="Arial" w:hAnsi="Arial" w:cs="Arial"/>
          <w:sz w:val="20"/>
          <w:szCs w:val="20"/>
          <w:vertAlign w:val="subscript"/>
        </w:rPr>
        <w:t xml:space="preserve"> </w:t>
      </w:r>
      <w:r w:rsidR="0076270A" w:rsidRPr="00137B34">
        <w:rPr>
          <w:rFonts w:ascii="Arial" w:hAnsi="Arial" w:cs="Arial"/>
          <w:sz w:val="20"/>
          <w:szCs w:val="20"/>
        </w:rPr>
        <w:t>and all categories of non financial measures except X</w:t>
      </w:r>
      <w:r w:rsidR="0076270A" w:rsidRPr="00137B34">
        <w:rPr>
          <w:rFonts w:ascii="Arial" w:hAnsi="Arial" w:cs="Arial"/>
          <w:sz w:val="20"/>
          <w:szCs w:val="20"/>
          <w:vertAlign w:val="subscript"/>
        </w:rPr>
        <w:t xml:space="preserve">2 </w:t>
      </w:r>
      <w:r w:rsidR="0076270A" w:rsidRPr="00137B34">
        <w:rPr>
          <w:rFonts w:ascii="Arial" w:hAnsi="Arial" w:cs="Arial"/>
          <w:sz w:val="20"/>
          <w:szCs w:val="20"/>
        </w:rPr>
        <w:t>(New product development = 0.026) and X</w:t>
      </w:r>
      <w:r w:rsidR="0076270A" w:rsidRPr="00137B34">
        <w:rPr>
          <w:rFonts w:ascii="Arial" w:hAnsi="Arial" w:cs="Arial"/>
          <w:sz w:val="20"/>
          <w:szCs w:val="20"/>
          <w:vertAlign w:val="subscript"/>
        </w:rPr>
        <w:t xml:space="preserve">6 </w:t>
      </w:r>
      <w:r w:rsidR="0076270A" w:rsidRPr="00137B34">
        <w:rPr>
          <w:rFonts w:ascii="Arial" w:hAnsi="Arial" w:cs="Arial"/>
          <w:sz w:val="20"/>
          <w:szCs w:val="20"/>
        </w:rPr>
        <w:t>(Quality of investor communication = 0.057).</w:t>
      </w:r>
      <w:r w:rsidR="0074035F" w:rsidRPr="00137B34">
        <w:rPr>
          <w:rFonts w:ascii="Arial" w:hAnsi="Arial" w:cs="Arial"/>
          <w:sz w:val="20"/>
          <w:szCs w:val="20"/>
        </w:rPr>
        <w:t xml:space="preserve"> </w:t>
      </w:r>
      <w:r w:rsidR="0074035F" w:rsidRPr="00225DC9">
        <w:rPr>
          <w:rFonts w:ascii="Arial" w:hAnsi="Arial" w:cs="Arial"/>
          <w:color w:val="FFFF00"/>
          <w:sz w:val="20"/>
          <w:szCs w:val="20"/>
        </w:rPr>
        <w:t>Of all the categories of NFM, PRODEV and QLTY</w:t>
      </w:r>
      <w:r w:rsidR="0079397B" w:rsidRPr="00225DC9">
        <w:rPr>
          <w:rFonts w:ascii="Arial" w:hAnsi="Arial" w:cs="Arial"/>
          <w:color w:val="FFFF00"/>
          <w:sz w:val="20"/>
          <w:szCs w:val="20"/>
        </w:rPr>
        <w:t xml:space="preserve"> have positive correlation; which show that firm value and these measures change together in the same direction</w:t>
      </w:r>
      <w:r w:rsidR="0079397B" w:rsidRPr="00137B34">
        <w:rPr>
          <w:rFonts w:ascii="Arial" w:hAnsi="Arial" w:cs="Arial"/>
          <w:sz w:val="20"/>
          <w:szCs w:val="20"/>
        </w:rPr>
        <w:t>.</w:t>
      </w:r>
      <w:r w:rsidR="0076270A" w:rsidRPr="00137B34">
        <w:rPr>
          <w:rFonts w:ascii="Arial" w:hAnsi="Arial" w:cs="Arial"/>
          <w:sz w:val="20"/>
          <w:szCs w:val="20"/>
        </w:rPr>
        <w:t xml:space="preserve"> Adjusted R</w:t>
      </w:r>
      <w:r w:rsidR="0076270A" w:rsidRPr="00137B34">
        <w:rPr>
          <w:rFonts w:ascii="Arial" w:hAnsi="Arial" w:cs="Arial"/>
          <w:sz w:val="20"/>
          <w:szCs w:val="20"/>
          <w:vertAlign w:val="superscript"/>
        </w:rPr>
        <w:t xml:space="preserve">2 </w:t>
      </w:r>
      <w:r w:rsidR="0076270A" w:rsidRPr="00137B34">
        <w:rPr>
          <w:rFonts w:ascii="Arial" w:hAnsi="Arial" w:cs="Arial"/>
          <w:sz w:val="20"/>
          <w:szCs w:val="20"/>
        </w:rPr>
        <w:t xml:space="preserve">= 0.156 implies that the overall influence of non financial measures on firm value is 15.6%. This low coefficient of determination signifies the absence of autocorrelation which is further confirmed by Durbin-Watson value of 1.711. </w:t>
      </w:r>
    </w:p>
    <w:p w:rsidR="0076270A" w:rsidRPr="00137B34" w:rsidRDefault="00B37CE4" w:rsidP="00890E7E">
      <w:pPr>
        <w:tabs>
          <w:tab w:val="left" w:pos="720"/>
        </w:tabs>
        <w:spacing w:line="480" w:lineRule="auto"/>
        <w:jc w:val="both"/>
        <w:rPr>
          <w:rFonts w:ascii="Arial" w:hAnsi="Arial" w:cs="Arial"/>
          <w:sz w:val="20"/>
          <w:szCs w:val="20"/>
        </w:rPr>
      </w:pPr>
      <w:r w:rsidRPr="00137B34">
        <w:rPr>
          <w:rFonts w:ascii="Arial" w:hAnsi="Arial" w:cs="Arial"/>
          <w:sz w:val="20"/>
          <w:szCs w:val="20"/>
        </w:rPr>
        <w:t xml:space="preserve">         </w:t>
      </w:r>
      <w:r w:rsidR="00890E7E" w:rsidRPr="00137B34">
        <w:rPr>
          <w:rFonts w:ascii="Arial" w:hAnsi="Arial" w:cs="Arial"/>
          <w:sz w:val="20"/>
          <w:szCs w:val="20"/>
        </w:rPr>
        <w:t xml:space="preserve">  </w:t>
      </w:r>
      <w:r w:rsidR="0076270A" w:rsidRPr="00137B34">
        <w:rPr>
          <w:rFonts w:ascii="Arial" w:hAnsi="Arial" w:cs="Arial"/>
          <w:sz w:val="20"/>
          <w:szCs w:val="20"/>
        </w:rPr>
        <w:t>The highest simple correlation coefficient among the explanatory variables is 0.666; between X</w:t>
      </w:r>
      <w:r w:rsidR="0076270A" w:rsidRPr="00137B34">
        <w:rPr>
          <w:rFonts w:ascii="Arial" w:hAnsi="Arial" w:cs="Arial"/>
          <w:sz w:val="20"/>
          <w:szCs w:val="20"/>
          <w:vertAlign w:val="subscript"/>
        </w:rPr>
        <w:t xml:space="preserve">6 </w:t>
      </w:r>
      <w:r w:rsidR="0076270A" w:rsidRPr="00137B34">
        <w:rPr>
          <w:rFonts w:ascii="Arial" w:hAnsi="Arial" w:cs="Arial"/>
          <w:sz w:val="20"/>
          <w:szCs w:val="20"/>
        </w:rPr>
        <w:t>(Quality of investor communication) and</w:t>
      </w:r>
      <w:r w:rsidR="0076270A" w:rsidRPr="00137B34">
        <w:rPr>
          <w:rFonts w:ascii="Arial" w:hAnsi="Arial" w:cs="Arial"/>
          <w:sz w:val="20"/>
          <w:szCs w:val="20"/>
          <w:vertAlign w:val="subscript"/>
        </w:rPr>
        <w:t xml:space="preserve"> </w:t>
      </w:r>
      <w:r w:rsidR="0076270A" w:rsidRPr="00137B34">
        <w:rPr>
          <w:rFonts w:ascii="Arial" w:hAnsi="Arial" w:cs="Arial"/>
          <w:sz w:val="20"/>
          <w:szCs w:val="20"/>
        </w:rPr>
        <w:t>X</w:t>
      </w:r>
      <w:r w:rsidR="0076270A" w:rsidRPr="00137B34">
        <w:rPr>
          <w:rFonts w:ascii="Arial" w:hAnsi="Arial" w:cs="Arial"/>
          <w:sz w:val="20"/>
          <w:szCs w:val="20"/>
          <w:vertAlign w:val="subscript"/>
        </w:rPr>
        <w:t>4</w:t>
      </w:r>
      <w:r w:rsidR="0076270A" w:rsidRPr="00137B34">
        <w:rPr>
          <w:rFonts w:ascii="Arial" w:hAnsi="Arial" w:cs="Arial"/>
          <w:sz w:val="20"/>
          <w:szCs w:val="20"/>
        </w:rPr>
        <w:t xml:space="preserve"> (Strength of corporate culture). This is lesser than the critical value of 0.8 suggested by Hauser (1974); </w:t>
      </w:r>
      <w:r w:rsidR="005F77F4" w:rsidRPr="00137B34">
        <w:rPr>
          <w:rFonts w:ascii="Arial" w:hAnsi="Arial" w:cs="Arial"/>
          <w:sz w:val="20"/>
          <w:szCs w:val="20"/>
        </w:rPr>
        <w:t>hence,</w:t>
      </w:r>
      <w:r w:rsidR="0076270A" w:rsidRPr="00137B34">
        <w:rPr>
          <w:rFonts w:ascii="Arial" w:hAnsi="Arial" w:cs="Arial"/>
          <w:sz w:val="20"/>
          <w:szCs w:val="20"/>
        </w:rPr>
        <w:t xml:space="preserve"> multicollinearity </w:t>
      </w:r>
      <w:r w:rsidR="005F77F4" w:rsidRPr="00137B34">
        <w:rPr>
          <w:rFonts w:ascii="Arial" w:hAnsi="Arial" w:cs="Arial"/>
          <w:sz w:val="20"/>
          <w:szCs w:val="20"/>
        </w:rPr>
        <w:t xml:space="preserve">does not </w:t>
      </w:r>
      <w:r w:rsidR="0076270A" w:rsidRPr="00137B34">
        <w:rPr>
          <w:rFonts w:ascii="Arial" w:hAnsi="Arial" w:cs="Arial"/>
          <w:sz w:val="20"/>
          <w:szCs w:val="20"/>
        </w:rPr>
        <w:t xml:space="preserve">constitute a serious problem affecting the regression analysis. </w:t>
      </w:r>
    </w:p>
    <w:p w:rsidR="0076270A" w:rsidRPr="00137B34" w:rsidRDefault="005F77F4" w:rsidP="00890E7E">
      <w:pPr>
        <w:tabs>
          <w:tab w:val="left" w:pos="720"/>
        </w:tabs>
        <w:spacing w:line="480" w:lineRule="auto"/>
        <w:jc w:val="both"/>
        <w:rPr>
          <w:rFonts w:ascii="Arial" w:hAnsi="Arial" w:cs="Arial"/>
          <w:sz w:val="20"/>
          <w:szCs w:val="20"/>
        </w:rPr>
      </w:pPr>
      <w:r w:rsidRPr="00137B34">
        <w:rPr>
          <w:rFonts w:ascii="Arial" w:hAnsi="Arial" w:cs="Arial"/>
          <w:sz w:val="20"/>
          <w:szCs w:val="20"/>
        </w:rPr>
        <w:t xml:space="preserve">         </w:t>
      </w:r>
      <w:r w:rsidR="00890E7E" w:rsidRPr="00137B34">
        <w:rPr>
          <w:rFonts w:ascii="Arial" w:hAnsi="Arial" w:cs="Arial"/>
          <w:sz w:val="20"/>
          <w:szCs w:val="20"/>
        </w:rPr>
        <w:t xml:space="preserve">  </w:t>
      </w:r>
      <w:r w:rsidR="0076270A" w:rsidRPr="00137B34">
        <w:rPr>
          <w:rFonts w:ascii="Arial" w:hAnsi="Arial" w:cs="Arial"/>
          <w:sz w:val="20"/>
          <w:szCs w:val="20"/>
        </w:rPr>
        <w:t>Thus, the estimated model is:</w:t>
      </w:r>
    </w:p>
    <w:p w:rsidR="0076270A" w:rsidRPr="00137B34" w:rsidRDefault="0076270A" w:rsidP="0076270A">
      <w:pPr>
        <w:spacing w:line="480" w:lineRule="auto"/>
        <w:jc w:val="both"/>
        <w:rPr>
          <w:rFonts w:ascii="Arial" w:hAnsi="Arial" w:cs="Arial"/>
          <w:sz w:val="20"/>
          <w:szCs w:val="20"/>
        </w:rPr>
      </w:pPr>
      <w:r w:rsidRPr="00137B34">
        <w:rPr>
          <w:rFonts w:ascii="Arial" w:hAnsi="Arial" w:cs="Arial"/>
          <w:sz w:val="20"/>
          <w:szCs w:val="20"/>
        </w:rPr>
        <w:t xml:space="preserve"> Q</w:t>
      </w:r>
      <w:r w:rsidRPr="00137B34">
        <w:rPr>
          <w:rFonts w:ascii="Arial" w:hAnsi="Arial" w:cs="Arial"/>
          <w:sz w:val="20"/>
          <w:szCs w:val="20"/>
          <w:vertAlign w:val="subscript"/>
        </w:rPr>
        <w:t xml:space="preserve"> </w:t>
      </w:r>
      <w:r w:rsidRPr="00137B34">
        <w:rPr>
          <w:rFonts w:ascii="Arial" w:hAnsi="Arial" w:cs="Arial"/>
          <w:sz w:val="20"/>
          <w:szCs w:val="20"/>
        </w:rPr>
        <w:t>= 5.099 - 0.237MGMT + 0.219</w:t>
      </w:r>
      <w:r w:rsidRPr="00137B34">
        <w:rPr>
          <w:rFonts w:ascii="Arial" w:hAnsi="Arial" w:cs="Arial"/>
          <w:sz w:val="20"/>
          <w:szCs w:val="20"/>
          <w:vertAlign w:val="subscript"/>
        </w:rPr>
        <w:t xml:space="preserve"> </w:t>
      </w:r>
      <w:r w:rsidRPr="00137B34">
        <w:rPr>
          <w:rFonts w:ascii="Arial" w:hAnsi="Arial" w:cs="Arial"/>
          <w:sz w:val="20"/>
          <w:szCs w:val="20"/>
        </w:rPr>
        <w:t>PRODEV + 0.240</w:t>
      </w:r>
      <w:r w:rsidRPr="00137B34">
        <w:rPr>
          <w:rFonts w:ascii="Arial" w:hAnsi="Arial" w:cs="Arial"/>
          <w:sz w:val="20"/>
          <w:szCs w:val="20"/>
          <w:vertAlign w:val="subscript"/>
        </w:rPr>
        <w:t xml:space="preserve"> </w:t>
      </w:r>
      <w:r w:rsidRPr="00137B34">
        <w:rPr>
          <w:rFonts w:ascii="Arial" w:hAnsi="Arial" w:cs="Arial"/>
          <w:sz w:val="20"/>
          <w:szCs w:val="20"/>
        </w:rPr>
        <w:t>MKT - 0.133</w:t>
      </w:r>
      <w:r w:rsidRPr="00137B34">
        <w:rPr>
          <w:rFonts w:ascii="Arial" w:hAnsi="Arial" w:cs="Arial"/>
          <w:sz w:val="20"/>
          <w:szCs w:val="20"/>
          <w:vertAlign w:val="subscript"/>
        </w:rPr>
        <w:t xml:space="preserve"> </w:t>
      </w:r>
      <w:r w:rsidRPr="00137B34">
        <w:rPr>
          <w:rFonts w:ascii="Arial" w:hAnsi="Arial" w:cs="Arial"/>
          <w:sz w:val="20"/>
          <w:szCs w:val="20"/>
        </w:rPr>
        <w:t>CLTURE</w:t>
      </w:r>
    </w:p>
    <w:p w:rsidR="0076270A" w:rsidRPr="00137B34" w:rsidRDefault="0076270A" w:rsidP="0076270A">
      <w:pPr>
        <w:spacing w:line="480" w:lineRule="auto"/>
        <w:jc w:val="both"/>
        <w:rPr>
          <w:rFonts w:ascii="Arial" w:hAnsi="Arial" w:cs="Arial"/>
          <w:sz w:val="20"/>
          <w:szCs w:val="20"/>
          <w:vertAlign w:val="subscript"/>
        </w:rPr>
      </w:pPr>
      <w:r w:rsidRPr="00137B34">
        <w:rPr>
          <w:rFonts w:ascii="Arial" w:hAnsi="Arial" w:cs="Arial"/>
          <w:sz w:val="20"/>
          <w:szCs w:val="20"/>
        </w:rPr>
        <w:t xml:space="preserve">        -  0.126COMPENPL+ 0.226 COMM - 0.392 QLTY – 0.447 CONSAT + ε</w:t>
      </w:r>
      <w:r w:rsidRPr="00137B34">
        <w:rPr>
          <w:rFonts w:ascii="Arial" w:hAnsi="Arial" w:cs="Arial"/>
          <w:sz w:val="20"/>
          <w:szCs w:val="20"/>
          <w:vertAlign w:val="subscript"/>
        </w:rPr>
        <w:t>0</w:t>
      </w:r>
    </w:p>
    <w:p w:rsidR="00C00C65" w:rsidRDefault="0076270A" w:rsidP="0076270A">
      <w:pPr>
        <w:spacing w:line="480" w:lineRule="auto"/>
        <w:jc w:val="both"/>
      </w:pPr>
      <w:r w:rsidRPr="00137B34">
        <w:rPr>
          <w:rFonts w:ascii="Arial" w:hAnsi="Arial" w:cs="Arial"/>
          <w:sz w:val="20"/>
          <w:szCs w:val="20"/>
        </w:rPr>
        <w:t xml:space="preserve">The coefficient of the non financial measures shows the effect of the variables on firm value. It indicates the degree of influence of the independent variables on firm value. The model shows a positive impact of PRODEV (New product development) of 21.9%, MKT (Strength of market position) 24% and COMM </w:t>
      </w:r>
      <w:r w:rsidRPr="00137B34">
        <w:rPr>
          <w:rFonts w:ascii="Arial" w:hAnsi="Arial" w:cs="Arial"/>
          <w:sz w:val="20"/>
          <w:szCs w:val="20"/>
        </w:rPr>
        <w:lastRenderedPageBreak/>
        <w:t>(Quality of investor communication) 22.6% on firm value. CONSAT (Level of customer satisfaction) has the highest influence of 44.7%. It was however negative</w:t>
      </w:r>
      <w:r>
        <w:t>.</w:t>
      </w:r>
    </w:p>
    <w:p w:rsidR="0076270A" w:rsidRPr="005B3599" w:rsidRDefault="00137B34" w:rsidP="00137B34">
      <w:pPr>
        <w:spacing w:line="480" w:lineRule="auto"/>
        <w:rPr>
          <w:rFonts w:ascii="Arial" w:hAnsi="Arial" w:cs="Arial"/>
          <w:b/>
          <w:sz w:val="22"/>
          <w:szCs w:val="22"/>
        </w:rPr>
      </w:pPr>
      <w:r w:rsidRPr="005B3599">
        <w:rPr>
          <w:rFonts w:ascii="Arial" w:hAnsi="Arial" w:cs="Arial"/>
          <w:b/>
          <w:sz w:val="22"/>
          <w:szCs w:val="22"/>
        </w:rPr>
        <w:t>DISCUSSION OF FINDINGS</w:t>
      </w:r>
    </w:p>
    <w:p w:rsidR="008C2199" w:rsidRPr="005B3599" w:rsidRDefault="008C2199" w:rsidP="00890E7E">
      <w:pPr>
        <w:tabs>
          <w:tab w:val="left" w:pos="720"/>
        </w:tabs>
        <w:spacing w:line="480" w:lineRule="auto"/>
        <w:jc w:val="both"/>
        <w:rPr>
          <w:rFonts w:ascii="Arial" w:hAnsi="Arial" w:cs="Arial"/>
          <w:sz w:val="20"/>
          <w:szCs w:val="20"/>
        </w:rPr>
      </w:pPr>
      <w:r>
        <w:t xml:space="preserve">       </w:t>
      </w:r>
      <w:r w:rsidR="00890E7E">
        <w:t xml:space="preserve">    </w:t>
      </w:r>
      <w:r w:rsidR="001318B6" w:rsidRPr="005B3599">
        <w:rPr>
          <w:rFonts w:ascii="Arial" w:hAnsi="Arial" w:cs="Arial"/>
          <w:sz w:val="20"/>
          <w:szCs w:val="20"/>
        </w:rPr>
        <w:t xml:space="preserve">Evaluation of </w:t>
      </w:r>
      <w:r w:rsidRPr="005B3599">
        <w:rPr>
          <w:rFonts w:ascii="Arial" w:hAnsi="Arial" w:cs="Arial"/>
          <w:sz w:val="20"/>
          <w:szCs w:val="20"/>
        </w:rPr>
        <w:t xml:space="preserve">the </w:t>
      </w:r>
      <w:r w:rsidR="001318B6" w:rsidRPr="005B3599">
        <w:rPr>
          <w:rFonts w:ascii="Arial" w:hAnsi="Arial" w:cs="Arial"/>
          <w:sz w:val="20"/>
          <w:szCs w:val="20"/>
        </w:rPr>
        <w:t xml:space="preserve">model shows that </w:t>
      </w:r>
      <w:r w:rsidR="00C10C70" w:rsidRPr="00225DC9">
        <w:rPr>
          <w:rFonts w:ascii="Arial" w:hAnsi="Arial" w:cs="Arial"/>
          <w:color w:val="FFFF00"/>
          <w:sz w:val="20"/>
          <w:szCs w:val="20"/>
        </w:rPr>
        <w:t>NFM</w:t>
      </w:r>
      <w:r w:rsidR="005B3599" w:rsidRPr="00225DC9">
        <w:rPr>
          <w:rFonts w:ascii="Arial" w:hAnsi="Arial" w:cs="Arial"/>
          <w:color w:val="FFFF00"/>
          <w:sz w:val="20"/>
          <w:szCs w:val="20"/>
        </w:rPr>
        <w:t xml:space="preserve"> </w:t>
      </w:r>
      <w:r w:rsidR="001318B6" w:rsidRPr="005B3599">
        <w:rPr>
          <w:rFonts w:ascii="Arial" w:hAnsi="Arial" w:cs="Arial"/>
          <w:sz w:val="20"/>
          <w:szCs w:val="20"/>
        </w:rPr>
        <w:t xml:space="preserve">have 15.6% association with firm value of companies in Nigeria. New product development and quality of investor communication positively </w:t>
      </w:r>
      <w:r w:rsidR="00C10C70" w:rsidRPr="005B3599">
        <w:rPr>
          <w:rFonts w:ascii="Arial" w:hAnsi="Arial" w:cs="Arial"/>
          <w:sz w:val="20"/>
          <w:szCs w:val="20"/>
        </w:rPr>
        <w:t xml:space="preserve">impacted on </w:t>
      </w:r>
      <w:r w:rsidR="001318B6" w:rsidRPr="005B3599">
        <w:rPr>
          <w:rFonts w:ascii="Arial" w:hAnsi="Arial" w:cs="Arial"/>
          <w:sz w:val="20"/>
          <w:szCs w:val="20"/>
        </w:rPr>
        <w:t xml:space="preserve">firm value at </w:t>
      </w:r>
      <w:r w:rsidR="00225DC9">
        <w:rPr>
          <w:rFonts w:ascii="Arial" w:hAnsi="Arial" w:cs="Arial"/>
          <w:i/>
          <w:iCs/>
          <w:sz w:val="20"/>
          <w:szCs w:val="20"/>
        </w:rPr>
        <w:t>P=</w:t>
      </w:r>
      <w:r w:rsidR="001318B6" w:rsidRPr="005B3599">
        <w:rPr>
          <w:rFonts w:ascii="Arial" w:hAnsi="Arial" w:cs="Arial"/>
          <w:sz w:val="20"/>
          <w:szCs w:val="20"/>
        </w:rPr>
        <w:t xml:space="preserve">.05 with 21.9% and 22.6% degree of influence respectively. The strength of market position was 24%. </w:t>
      </w:r>
    </w:p>
    <w:p w:rsidR="001318B6" w:rsidRPr="00225DC9" w:rsidRDefault="008C2199" w:rsidP="00890E7E">
      <w:pPr>
        <w:tabs>
          <w:tab w:val="left" w:pos="720"/>
        </w:tabs>
        <w:spacing w:line="480" w:lineRule="auto"/>
        <w:jc w:val="both"/>
        <w:rPr>
          <w:rFonts w:ascii="Arial" w:hAnsi="Arial" w:cs="Arial"/>
          <w:color w:val="FFFF00"/>
          <w:sz w:val="20"/>
          <w:szCs w:val="20"/>
        </w:rPr>
      </w:pPr>
      <w:r w:rsidRPr="005B3599">
        <w:rPr>
          <w:rFonts w:ascii="Arial" w:hAnsi="Arial" w:cs="Arial"/>
          <w:sz w:val="20"/>
          <w:szCs w:val="20"/>
        </w:rPr>
        <w:t xml:space="preserve">       </w:t>
      </w:r>
      <w:r w:rsidR="00890E7E" w:rsidRPr="005B3599">
        <w:rPr>
          <w:rFonts w:ascii="Arial" w:hAnsi="Arial" w:cs="Arial"/>
          <w:sz w:val="20"/>
          <w:szCs w:val="20"/>
        </w:rPr>
        <w:t xml:space="preserve">    </w:t>
      </w:r>
      <w:r w:rsidR="001318B6" w:rsidRPr="005B3599">
        <w:rPr>
          <w:rFonts w:ascii="Arial" w:hAnsi="Arial" w:cs="Arial"/>
          <w:sz w:val="20"/>
          <w:szCs w:val="20"/>
        </w:rPr>
        <w:t>Several reasons may explain the positive impact of the use of</w:t>
      </w:r>
      <w:r w:rsidR="001318B6" w:rsidRPr="00225DC9">
        <w:rPr>
          <w:rFonts w:ascii="Arial" w:hAnsi="Arial" w:cs="Arial"/>
          <w:color w:val="FFFF00"/>
          <w:sz w:val="20"/>
          <w:szCs w:val="20"/>
        </w:rPr>
        <w:t xml:space="preserve"> </w:t>
      </w:r>
      <w:r w:rsidR="00C10C70" w:rsidRPr="00225DC9">
        <w:rPr>
          <w:rFonts w:ascii="Arial" w:hAnsi="Arial" w:cs="Arial"/>
          <w:color w:val="FFFF00"/>
          <w:sz w:val="20"/>
          <w:szCs w:val="20"/>
        </w:rPr>
        <w:t>NFM</w:t>
      </w:r>
      <w:r w:rsidR="001318B6" w:rsidRPr="005B3599">
        <w:rPr>
          <w:rFonts w:ascii="Arial" w:hAnsi="Arial" w:cs="Arial"/>
          <w:sz w:val="20"/>
          <w:szCs w:val="20"/>
        </w:rPr>
        <w:t xml:space="preserve"> Firstly, investors and analysts consider </w:t>
      </w:r>
      <w:r w:rsidR="00C10C70" w:rsidRPr="00225DC9">
        <w:rPr>
          <w:rFonts w:ascii="Arial" w:hAnsi="Arial" w:cs="Arial"/>
          <w:color w:val="FFFF00"/>
          <w:sz w:val="20"/>
          <w:szCs w:val="20"/>
        </w:rPr>
        <w:t>NFM</w:t>
      </w:r>
      <w:r w:rsidR="001318B6" w:rsidRPr="005B3599">
        <w:rPr>
          <w:rFonts w:ascii="Arial" w:hAnsi="Arial" w:cs="Arial"/>
          <w:sz w:val="20"/>
          <w:szCs w:val="20"/>
        </w:rPr>
        <w:t xml:space="preserve"> highly significant when performing the company valuation. The strength of market position (MKT) is necessary in determining how well the company is positioned to expand the value in future. Also, non financial performance measures are meant to be long term oriented, so their impact on firm value is positive. </w:t>
      </w:r>
      <w:r w:rsidR="00C10C70" w:rsidRPr="00225DC9">
        <w:rPr>
          <w:rFonts w:ascii="Arial" w:hAnsi="Arial" w:cs="Arial"/>
          <w:color w:val="FFFF00"/>
          <w:sz w:val="20"/>
          <w:szCs w:val="20"/>
        </w:rPr>
        <w:t>In Nigeria,</w:t>
      </w:r>
      <w:r w:rsidR="001318B6" w:rsidRPr="00225DC9">
        <w:rPr>
          <w:rFonts w:ascii="Arial" w:hAnsi="Arial" w:cs="Arial"/>
          <w:color w:val="FFFF00"/>
          <w:sz w:val="20"/>
          <w:szCs w:val="20"/>
        </w:rPr>
        <w:t xml:space="preserve"> companies might be struggling with implementation issues considering the identified barriers to incorporating </w:t>
      </w:r>
      <w:r w:rsidR="00C10C70" w:rsidRPr="00225DC9">
        <w:rPr>
          <w:rFonts w:ascii="Arial" w:hAnsi="Arial" w:cs="Arial"/>
          <w:color w:val="FFFF00"/>
          <w:sz w:val="20"/>
          <w:szCs w:val="20"/>
        </w:rPr>
        <w:t>NFM</w:t>
      </w:r>
      <w:r w:rsidR="001318B6" w:rsidRPr="00225DC9">
        <w:rPr>
          <w:rFonts w:ascii="Arial" w:hAnsi="Arial" w:cs="Arial"/>
          <w:color w:val="FFFF00"/>
          <w:sz w:val="20"/>
          <w:szCs w:val="20"/>
        </w:rPr>
        <w:t xml:space="preserve"> in corporate decision making, hence the negative </w:t>
      </w:r>
      <w:r w:rsidR="00C10C70" w:rsidRPr="00225DC9">
        <w:rPr>
          <w:rFonts w:ascii="Arial" w:hAnsi="Arial" w:cs="Arial"/>
          <w:color w:val="FFFF00"/>
          <w:sz w:val="20"/>
          <w:szCs w:val="20"/>
        </w:rPr>
        <w:t>impact of the other NFM</w:t>
      </w:r>
      <w:r w:rsidR="001318B6" w:rsidRPr="00225DC9">
        <w:rPr>
          <w:rFonts w:ascii="Arial" w:hAnsi="Arial" w:cs="Arial"/>
          <w:color w:val="FFFF00"/>
          <w:sz w:val="20"/>
          <w:szCs w:val="20"/>
        </w:rPr>
        <w:t xml:space="preserve"> </w:t>
      </w:r>
      <w:r w:rsidR="00C10C70" w:rsidRPr="00225DC9">
        <w:rPr>
          <w:rFonts w:ascii="Arial" w:hAnsi="Arial" w:cs="Arial"/>
          <w:color w:val="FFFF00"/>
          <w:sz w:val="20"/>
          <w:szCs w:val="20"/>
        </w:rPr>
        <w:t>on firm value e</w:t>
      </w:r>
      <w:r w:rsidR="001318B6" w:rsidRPr="00225DC9">
        <w:rPr>
          <w:rFonts w:ascii="Arial" w:hAnsi="Arial" w:cs="Arial"/>
          <w:color w:val="FFFF00"/>
          <w:sz w:val="20"/>
          <w:szCs w:val="20"/>
        </w:rPr>
        <w:t>xcept New product development</w:t>
      </w:r>
      <w:r w:rsidR="00C10C70" w:rsidRPr="00225DC9">
        <w:rPr>
          <w:rFonts w:ascii="Arial" w:hAnsi="Arial" w:cs="Arial"/>
          <w:color w:val="FFFF00"/>
          <w:sz w:val="20"/>
          <w:szCs w:val="20"/>
        </w:rPr>
        <w:t>,</w:t>
      </w:r>
      <w:r w:rsidR="001318B6" w:rsidRPr="00225DC9">
        <w:rPr>
          <w:rFonts w:ascii="Arial" w:hAnsi="Arial" w:cs="Arial"/>
          <w:color w:val="FFFF00"/>
          <w:sz w:val="20"/>
          <w:szCs w:val="20"/>
        </w:rPr>
        <w:t xml:space="preserve"> Quality of investor communication</w:t>
      </w:r>
      <w:r w:rsidR="00C10C70" w:rsidRPr="00225DC9">
        <w:rPr>
          <w:rFonts w:ascii="Arial" w:hAnsi="Arial" w:cs="Arial"/>
          <w:color w:val="FFFF00"/>
          <w:sz w:val="20"/>
          <w:szCs w:val="20"/>
        </w:rPr>
        <w:t xml:space="preserve"> and Strength of market position.</w:t>
      </w:r>
    </w:p>
    <w:p w:rsidR="001318B6" w:rsidRPr="005B3599" w:rsidRDefault="008C2199" w:rsidP="00890E7E">
      <w:pPr>
        <w:tabs>
          <w:tab w:val="left" w:pos="720"/>
        </w:tabs>
        <w:spacing w:line="480" w:lineRule="auto"/>
        <w:jc w:val="both"/>
        <w:rPr>
          <w:rFonts w:ascii="Arial" w:hAnsi="Arial" w:cs="Arial"/>
          <w:sz w:val="20"/>
          <w:szCs w:val="20"/>
        </w:rPr>
      </w:pPr>
      <w:r w:rsidRPr="005B3599">
        <w:rPr>
          <w:rFonts w:ascii="Arial" w:hAnsi="Arial" w:cs="Arial"/>
          <w:sz w:val="20"/>
          <w:szCs w:val="20"/>
        </w:rPr>
        <w:t xml:space="preserve">      </w:t>
      </w:r>
      <w:r w:rsidR="00890E7E" w:rsidRPr="005B3599">
        <w:rPr>
          <w:rFonts w:ascii="Arial" w:hAnsi="Arial" w:cs="Arial"/>
          <w:sz w:val="20"/>
          <w:szCs w:val="20"/>
        </w:rPr>
        <w:t xml:space="preserve">     </w:t>
      </w:r>
      <w:r w:rsidR="001318B6" w:rsidRPr="005B3599">
        <w:rPr>
          <w:rFonts w:ascii="Arial" w:hAnsi="Arial" w:cs="Arial"/>
          <w:sz w:val="20"/>
          <w:szCs w:val="20"/>
        </w:rPr>
        <w:t xml:space="preserve">The results are in line with the results of a similar study conducted by </w:t>
      </w:r>
      <w:r w:rsidR="001318B6" w:rsidRPr="00225DC9">
        <w:rPr>
          <w:rFonts w:ascii="Arial" w:hAnsi="Arial" w:cs="Arial"/>
          <w:color w:val="FFFF00"/>
          <w:sz w:val="20"/>
          <w:szCs w:val="20"/>
        </w:rPr>
        <w:t>Ittner</w:t>
      </w:r>
      <w:r w:rsidR="00225DC9" w:rsidRPr="00225DC9">
        <w:rPr>
          <w:rFonts w:ascii="Arial" w:hAnsi="Arial" w:cs="Arial"/>
          <w:color w:val="FFFF00"/>
          <w:sz w:val="20"/>
          <w:szCs w:val="20"/>
        </w:rPr>
        <w:t>,</w:t>
      </w:r>
      <w:r w:rsidR="001318B6" w:rsidRPr="00225DC9">
        <w:rPr>
          <w:rFonts w:ascii="Arial" w:hAnsi="Arial" w:cs="Arial"/>
          <w:color w:val="FFFF00"/>
          <w:sz w:val="20"/>
          <w:szCs w:val="20"/>
        </w:rPr>
        <w:t xml:space="preserve"> </w:t>
      </w:r>
      <w:r w:rsidR="00225DC9" w:rsidRPr="00225DC9">
        <w:rPr>
          <w:rFonts w:ascii="Arial" w:hAnsi="Arial" w:cs="Arial"/>
          <w:iCs/>
          <w:color w:val="FFFF00"/>
          <w:sz w:val="20"/>
          <w:szCs w:val="20"/>
        </w:rPr>
        <w:t>Larcker and Randall</w:t>
      </w:r>
      <w:r w:rsidR="001318B6" w:rsidRPr="00225DC9">
        <w:rPr>
          <w:rFonts w:ascii="Arial" w:hAnsi="Arial" w:cs="Arial"/>
          <w:i/>
          <w:iCs/>
          <w:color w:val="FFFF00"/>
          <w:sz w:val="20"/>
          <w:szCs w:val="20"/>
        </w:rPr>
        <w:t xml:space="preserve"> </w:t>
      </w:r>
      <w:r w:rsidR="001318B6" w:rsidRPr="00225DC9">
        <w:rPr>
          <w:rFonts w:ascii="Arial" w:hAnsi="Arial" w:cs="Arial"/>
          <w:color w:val="FFFF00"/>
          <w:sz w:val="20"/>
          <w:szCs w:val="20"/>
        </w:rPr>
        <w:t>(2003).</w:t>
      </w:r>
      <w:r w:rsidR="001318B6" w:rsidRPr="005B3599">
        <w:rPr>
          <w:rFonts w:ascii="Arial" w:hAnsi="Arial" w:cs="Arial"/>
          <w:sz w:val="20"/>
          <w:szCs w:val="20"/>
        </w:rPr>
        <w:t xml:space="preserve"> They found that the use of measurement diversity is negatively related to measure of future performance; and the regression coefficient was not significant. The results contradicts previous agency research conducted by Feltham and Xie (1994) and Hemmer (1996) that the use of non congruent performance measure (profit) will induce sub-optimal effort across task and that this non congruity can be reduced with the use of additional measures of performance </w:t>
      </w:r>
      <w:r w:rsidR="001318B6" w:rsidRPr="00EC63A4">
        <w:rPr>
          <w:rFonts w:ascii="Arial" w:hAnsi="Arial" w:cs="Arial"/>
          <w:color w:val="FFFF00"/>
          <w:sz w:val="20"/>
          <w:szCs w:val="20"/>
        </w:rPr>
        <w:t>(</w:t>
      </w:r>
      <w:r w:rsidR="00C10C70" w:rsidRPr="00EC63A4">
        <w:rPr>
          <w:rFonts w:ascii="Arial" w:hAnsi="Arial" w:cs="Arial"/>
          <w:color w:val="FFFF00"/>
          <w:sz w:val="20"/>
          <w:szCs w:val="20"/>
        </w:rPr>
        <w:t>NFM</w:t>
      </w:r>
      <w:r w:rsidR="001318B6" w:rsidRPr="00EC63A4">
        <w:rPr>
          <w:rFonts w:ascii="Arial" w:hAnsi="Arial" w:cs="Arial"/>
          <w:color w:val="FFFF00"/>
          <w:sz w:val="20"/>
          <w:szCs w:val="20"/>
        </w:rPr>
        <w:t xml:space="preserve">); </w:t>
      </w:r>
      <w:r w:rsidR="001318B6" w:rsidRPr="005B3599">
        <w:rPr>
          <w:rFonts w:ascii="Arial" w:hAnsi="Arial" w:cs="Arial"/>
          <w:sz w:val="20"/>
          <w:szCs w:val="20"/>
        </w:rPr>
        <w:t xml:space="preserve">but support Holmstrom and Milgrom (1991) model which suggests that when multiple measures of performance are used agents will focus their efforts on those that are easier to achieve at the expense of others that are harder to reach, hence, the negative relationship to firm valuation. </w:t>
      </w:r>
    </w:p>
    <w:p w:rsidR="00BE4417" w:rsidRPr="005B3599" w:rsidRDefault="008C2199" w:rsidP="00C10C70">
      <w:pPr>
        <w:tabs>
          <w:tab w:val="left" w:pos="720"/>
        </w:tabs>
        <w:spacing w:line="480" w:lineRule="auto"/>
        <w:jc w:val="both"/>
        <w:rPr>
          <w:rFonts w:ascii="Arial" w:hAnsi="Arial" w:cs="Arial"/>
          <w:sz w:val="20"/>
          <w:szCs w:val="20"/>
        </w:rPr>
      </w:pPr>
      <w:r w:rsidRPr="005B3599">
        <w:rPr>
          <w:rFonts w:ascii="Arial" w:hAnsi="Arial" w:cs="Arial"/>
          <w:sz w:val="20"/>
          <w:szCs w:val="20"/>
        </w:rPr>
        <w:t xml:space="preserve">       </w:t>
      </w:r>
      <w:r w:rsidR="00890E7E" w:rsidRPr="005B3599">
        <w:rPr>
          <w:rFonts w:ascii="Arial" w:hAnsi="Arial" w:cs="Arial"/>
          <w:sz w:val="20"/>
          <w:szCs w:val="20"/>
        </w:rPr>
        <w:t xml:space="preserve">   </w:t>
      </w:r>
      <w:r w:rsidR="00BE4417" w:rsidRPr="005B3599">
        <w:rPr>
          <w:rFonts w:ascii="Arial" w:hAnsi="Arial" w:cs="Arial"/>
          <w:sz w:val="20"/>
          <w:szCs w:val="20"/>
        </w:rPr>
        <w:t xml:space="preserve">For decision making and determining the long term health of the organization, it was discovered that the Level of customer satisfaction </w:t>
      </w:r>
      <w:r w:rsidRPr="005B3599">
        <w:rPr>
          <w:rFonts w:ascii="Arial" w:hAnsi="Arial" w:cs="Arial"/>
          <w:sz w:val="20"/>
          <w:szCs w:val="20"/>
        </w:rPr>
        <w:t xml:space="preserve">was </w:t>
      </w:r>
      <w:r w:rsidR="00BE4417" w:rsidRPr="005B3599">
        <w:rPr>
          <w:rFonts w:ascii="Arial" w:hAnsi="Arial" w:cs="Arial"/>
          <w:sz w:val="20"/>
          <w:szCs w:val="20"/>
        </w:rPr>
        <w:t xml:space="preserve">significant. This aligns with the view of Banker </w:t>
      </w:r>
      <w:r w:rsidR="00BE4417" w:rsidRPr="005B3599">
        <w:rPr>
          <w:rFonts w:ascii="Arial" w:hAnsi="Arial" w:cs="Arial"/>
          <w:i/>
          <w:iCs/>
          <w:sz w:val="20"/>
          <w:szCs w:val="20"/>
        </w:rPr>
        <w:t xml:space="preserve">et al </w:t>
      </w:r>
      <w:r w:rsidR="00BE4417" w:rsidRPr="005B3599">
        <w:rPr>
          <w:rFonts w:ascii="Arial" w:hAnsi="Arial" w:cs="Arial"/>
          <w:sz w:val="20"/>
          <w:szCs w:val="20"/>
        </w:rPr>
        <w:t xml:space="preserve">(2000) that non financial measure of customer satisfaction is significantly associated with future performance and contains additional information not reflected in the past financial measures. According to </w:t>
      </w:r>
      <w:r w:rsidR="00BE4417" w:rsidRPr="00EC63A4">
        <w:rPr>
          <w:rFonts w:ascii="Arial" w:hAnsi="Arial" w:cs="Arial"/>
          <w:color w:val="FFFF00"/>
          <w:sz w:val="20"/>
          <w:szCs w:val="20"/>
        </w:rPr>
        <w:t xml:space="preserve">Holmstrom </w:t>
      </w:r>
      <w:r w:rsidR="00BE4417" w:rsidRPr="00EC63A4">
        <w:rPr>
          <w:rFonts w:ascii="Arial" w:hAnsi="Arial" w:cs="Arial"/>
          <w:color w:val="FFFF00"/>
          <w:sz w:val="20"/>
          <w:szCs w:val="20"/>
        </w:rPr>
        <w:lastRenderedPageBreak/>
        <w:t>(19</w:t>
      </w:r>
      <w:r w:rsidR="00215B7A" w:rsidRPr="00EC63A4">
        <w:rPr>
          <w:rFonts w:ascii="Arial" w:hAnsi="Arial" w:cs="Arial"/>
          <w:color w:val="FFFF00"/>
          <w:sz w:val="20"/>
          <w:szCs w:val="20"/>
        </w:rPr>
        <w:t>7</w:t>
      </w:r>
      <w:r w:rsidR="00BE4417" w:rsidRPr="00EC63A4">
        <w:rPr>
          <w:rFonts w:ascii="Arial" w:hAnsi="Arial" w:cs="Arial"/>
          <w:color w:val="FFFF00"/>
          <w:sz w:val="20"/>
          <w:szCs w:val="20"/>
        </w:rPr>
        <w:t xml:space="preserve">9), </w:t>
      </w:r>
      <w:r w:rsidR="00BE4417" w:rsidRPr="005B3599">
        <w:rPr>
          <w:rFonts w:ascii="Arial" w:hAnsi="Arial" w:cs="Arial"/>
          <w:sz w:val="20"/>
          <w:szCs w:val="20"/>
        </w:rPr>
        <w:t xml:space="preserve">the informativeness principle implies that the customer satisfaction performance measure will always lead to incremental value. </w:t>
      </w:r>
    </w:p>
    <w:p w:rsidR="00BE4417" w:rsidRPr="005B3599" w:rsidRDefault="008C2199" w:rsidP="00890E7E">
      <w:pPr>
        <w:tabs>
          <w:tab w:val="left" w:pos="720"/>
        </w:tabs>
        <w:spacing w:line="480" w:lineRule="auto"/>
        <w:jc w:val="both"/>
        <w:rPr>
          <w:rFonts w:ascii="Arial" w:hAnsi="Arial" w:cs="Arial"/>
          <w:sz w:val="20"/>
          <w:szCs w:val="20"/>
        </w:rPr>
      </w:pPr>
      <w:r w:rsidRPr="005B3599">
        <w:rPr>
          <w:rFonts w:ascii="Arial" w:hAnsi="Arial" w:cs="Arial"/>
          <w:sz w:val="20"/>
          <w:szCs w:val="20"/>
        </w:rPr>
        <w:t xml:space="preserve">         </w:t>
      </w:r>
      <w:r w:rsidR="00890E7E" w:rsidRPr="005B3599">
        <w:rPr>
          <w:rFonts w:ascii="Arial" w:hAnsi="Arial" w:cs="Arial"/>
          <w:sz w:val="20"/>
          <w:szCs w:val="20"/>
        </w:rPr>
        <w:t xml:space="preserve">   </w:t>
      </w:r>
      <w:r w:rsidR="00BE4417" w:rsidRPr="005B3599">
        <w:rPr>
          <w:rFonts w:ascii="Arial" w:hAnsi="Arial" w:cs="Arial"/>
          <w:sz w:val="20"/>
          <w:szCs w:val="20"/>
        </w:rPr>
        <w:t>It was discovered that</w:t>
      </w:r>
      <w:r w:rsidR="00BE4417" w:rsidRPr="00EC63A4">
        <w:rPr>
          <w:rFonts w:ascii="Arial" w:hAnsi="Arial" w:cs="Arial"/>
          <w:color w:val="FFFF00"/>
          <w:sz w:val="20"/>
          <w:szCs w:val="20"/>
        </w:rPr>
        <w:t xml:space="preserve"> </w:t>
      </w:r>
      <w:r w:rsidR="00215B7A" w:rsidRPr="00EC63A4">
        <w:rPr>
          <w:rFonts w:ascii="Arial" w:hAnsi="Arial" w:cs="Arial"/>
          <w:color w:val="FFFF00"/>
          <w:sz w:val="20"/>
          <w:szCs w:val="20"/>
        </w:rPr>
        <w:t>NFM</w:t>
      </w:r>
      <w:r w:rsidR="00BE4417" w:rsidRPr="005B3599">
        <w:rPr>
          <w:rFonts w:ascii="Arial" w:hAnsi="Arial" w:cs="Arial"/>
          <w:sz w:val="20"/>
          <w:szCs w:val="20"/>
        </w:rPr>
        <w:t xml:space="preserve"> categories of New product development and Strength of corporate culture were the least significantly used in decision making and for determining long term health of the organizations. The implication is that most Nigerian companies lack innovations, lack strategic focus and have weak corporate culture.  </w:t>
      </w:r>
    </w:p>
    <w:p w:rsidR="00BE4417" w:rsidRPr="005B3599" w:rsidRDefault="008C2199" w:rsidP="00890E7E">
      <w:pPr>
        <w:tabs>
          <w:tab w:val="left" w:pos="720"/>
        </w:tabs>
        <w:spacing w:line="480" w:lineRule="auto"/>
        <w:jc w:val="both"/>
        <w:rPr>
          <w:rFonts w:ascii="Arial" w:hAnsi="Arial" w:cs="Arial"/>
          <w:sz w:val="20"/>
          <w:szCs w:val="20"/>
        </w:rPr>
      </w:pPr>
      <w:r w:rsidRPr="005B3599">
        <w:rPr>
          <w:rFonts w:ascii="Arial" w:hAnsi="Arial" w:cs="Arial"/>
          <w:sz w:val="20"/>
          <w:szCs w:val="20"/>
        </w:rPr>
        <w:t xml:space="preserve">        </w:t>
      </w:r>
      <w:r w:rsidR="00BE4417" w:rsidRPr="005B3599">
        <w:rPr>
          <w:rFonts w:ascii="Arial" w:hAnsi="Arial" w:cs="Arial"/>
          <w:sz w:val="20"/>
          <w:szCs w:val="20"/>
        </w:rPr>
        <w:t xml:space="preserve"> </w:t>
      </w:r>
      <w:r w:rsidR="00890E7E" w:rsidRPr="005B3599">
        <w:rPr>
          <w:rFonts w:ascii="Arial" w:hAnsi="Arial" w:cs="Arial"/>
          <w:sz w:val="20"/>
          <w:szCs w:val="20"/>
        </w:rPr>
        <w:t xml:space="preserve">  </w:t>
      </w:r>
      <w:r w:rsidR="00BE4417" w:rsidRPr="005B3599">
        <w:rPr>
          <w:rFonts w:ascii="Arial" w:hAnsi="Arial" w:cs="Arial"/>
          <w:sz w:val="20"/>
          <w:szCs w:val="20"/>
        </w:rPr>
        <w:t>According to Sorensen (2002), firm with strong corporate cultures tend to have lower performance variability and less likely to suffer from under-investment. Other researchers have found that strong corporate cultures enhance goal alignment (Cremer, 1993; Kreps, 1990) and also enhance employee motivation (O’Reilly, 1989; O’Reilly &amp; Chatman, 1996).</w:t>
      </w:r>
    </w:p>
    <w:p w:rsidR="00BE4417" w:rsidRPr="005B3599" w:rsidRDefault="00154CEF" w:rsidP="00890E7E">
      <w:pPr>
        <w:tabs>
          <w:tab w:val="left" w:pos="630"/>
          <w:tab w:val="left" w:pos="720"/>
        </w:tabs>
        <w:spacing w:line="480" w:lineRule="auto"/>
        <w:jc w:val="both"/>
        <w:rPr>
          <w:rFonts w:ascii="Arial" w:hAnsi="Arial" w:cs="Arial"/>
          <w:sz w:val="20"/>
          <w:szCs w:val="20"/>
        </w:rPr>
      </w:pPr>
      <w:r w:rsidRPr="005B3599">
        <w:rPr>
          <w:rFonts w:ascii="Arial" w:hAnsi="Arial" w:cs="Arial"/>
          <w:sz w:val="20"/>
          <w:szCs w:val="20"/>
        </w:rPr>
        <w:t xml:space="preserve">        </w:t>
      </w:r>
      <w:r w:rsidR="00890E7E" w:rsidRPr="005B3599">
        <w:rPr>
          <w:rFonts w:ascii="Arial" w:hAnsi="Arial" w:cs="Arial"/>
          <w:sz w:val="20"/>
          <w:szCs w:val="20"/>
        </w:rPr>
        <w:t xml:space="preserve">    </w:t>
      </w:r>
      <w:r w:rsidRPr="005B3599">
        <w:rPr>
          <w:rFonts w:ascii="Arial" w:hAnsi="Arial" w:cs="Arial"/>
          <w:sz w:val="20"/>
          <w:szCs w:val="20"/>
        </w:rPr>
        <w:t xml:space="preserve">It was discovered that </w:t>
      </w:r>
      <w:r w:rsidR="00215B7A" w:rsidRPr="00EC63A4">
        <w:rPr>
          <w:rFonts w:ascii="Arial" w:hAnsi="Arial" w:cs="Arial"/>
          <w:color w:val="FFFF00"/>
          <w:sz w:val="20"/>
          <w:szCs w:val="20"/>
        </w:rPr>
        <w:t>NFM</w:t>
      </w:r>
      <w:r w:rsidR="00BE4417" w:rsidRPr="00EC63A4">
        <w:rPr>
          <w:rFonts w:ascii="Arial" w:hAnsi="Arial" w:cs="Arial"/>
          <w:color w:val="FFFF00"/>
          <w:sz w:val="20"/>
          <w:szCs w:val="20"/>
        </w:rPr>
        <w:t xml:space="preserve"> </w:t>
      </w:r>
      <w:r w:rsidR="00BE4417" w:rsidRPr="005B3599">
        <w:rPr>
          <w:rFonts w:ascii="Arial" w:hAnsi="Arial" w:cs="Arial"/>
          <w:sz w:val="20"/>
          <w:szCs w:val="20"/>
        </w:rPr>
        <w:t xml:space="preserve">are not free from external influences; however, the greatest barrier to incorporating them in firm valuation and corporate decisions is lack of tools and systems to account for them. In the Nigerian business environment, </w:t>
      </w:r>
      <w:r w:rsidR="00215B7A" w:rsidRPr="005B3599">
        <w:rPr>
          <w:rFonts w:ascii="Arial" w:hAnsi="Arial" w:cs="Arial"/>
          <w:sz w:val="20"/>
          <w:szCs w:val="20"/>
        </w:rPr>
        <w:t>NFM</w:t>
      </w:r>
      <w:r w:rsidR="00BE4417" w:rsidRPr="005B3599">
        <w:rPr>
          <w:rFonts w:ascii="Arial" w:hAnsi="Arial" w:cs="Arial"/>
          <w:sz w:val="20"/>
          <w:szCs w:val="20"/>
        </w:rPr>
        <w:t xml:space="preserve"> are mostly used for insourcing/ outsourcing decisions. The Breweries industrial sector ranked the highest in this respect. </w:t>
      </w:r>
    </w:p>
    <w:p w:rsidR="00154CEF" w:rsidRPr="005B3599" w:rsidRDefault="005B3599" w:rsidP="005B3599">
      <w:pPr>
        <w:spacing w:line="480" w:lineRule="auto"/>
        <w:rPr>
          <w:rFonts w:ascii="Arial" w:hAnsi="Arial" w:cs="Arial"/>
          <w:b/>
          <w:sz w:val="22"/>
          <w:szCs w:val="22"/>
        </w:rPr>
      </w:pPr>
      <w:r>
        <w:rPr>
          <w:rFonts w:ascii="Arial" w:hAnsi="Arial" w:cs="Arial"/>
          <w:b/>
          <w:sz w:val="22"/>
          <w:szCs w:val="22"/>
        </w:rPr>
        <w:t>CONCLUSION AND RECOMMENDATIONS</w:t>
      </w:r>
    </w:p>
    <w:p w:rsidR="005A1981" w:rsidRPr="005B3599" w:rsidRDefault="005A1981" w:rsidP="00890E7E">
      <w:pPr>
        <w:tabs>
          <w:tab w:val="left" w:pos="720"/>
          <w:tab w:val="left" w:pos="810"/>
        </w:tabs>
        <w:spacing w:line="480" w:lineRule="auto"/>
        <w:jc w:val="both"/>
        <w:rPr>
          <w:rFonts w:ascii="Arial" w:hAnsi="Arial" w:cs="Arial"/>
          <w:sz w:val="20"/>
          <w:szCs w:val="20"/>
        </w:rPr>
      </w:pPr>
      <w:r w:rsidRPr="005B3599">
        <w:rPr>
          <w:rFonts w:ascii="Arial" w:hAnsi="Arial" w:cs="Arial"/>
          <w:sz w:val="20"/>
          <w:szCs w:val="20"/>
        </w:rPr>
        <w:t xml:space="preserve">         </w:t>
      </w:r>
      <w:r w:rsidR="00890E7E" w:rsidRPr="005B3599">
        <w:rPr>
          <w:rFonts w:ascii="Arial" w:hAnsi="Arial" w:cs="Arial"/>
          <w:sz w:val="20"/>
          <w:szCs w:val="20"/>
        </w:rPr>
        <w:t xml:space="preserve">   </w:t>
      </w:r>
      <w:r w:rsidR="00E2044B" w:rsidRPr="005B3599">
        <w:rPr>
          <w:rFonts w:ascii="Arial" w:hAnsi="Arial" w:cs="Arial"/>
          <w:sz w:val="20"/>
          <w:szCs w:val="20"/>
        </w:rPr>
        <w:t>Based on the findings from this study,</w:t>
      </w:r>
      <w:r w:rsidRPr="005B3599">
        <w:rPr>
          <w:rFonts w:ascii="Arial" w:hAnsi="Arial" w:cs="Arial"/>
          <w:sz w:val="20"/>
          <w:szCs w:val="20"/>
        </w:rPr>
        <w:t xml:space="preserve"> the following recommendations are made:</w:t>
      </w:r>
    </w:p>
    <w:p w:rsidR="005A1981" w:rsidRPr="005B3599" w:rsidRDefault="005A1981" w:rsidP="00890E7E">
      <w:pPr>
        <w:pStyle w:val="ListParagraph"/>
        <w:numPr>
          <w:ilvl w:val="0"/>
          <w:numId w:val="2"/>
        </w:numPr>
        <w:tabs>
          <w:tab w:val="left" w:pos="720"/>
        </w:tabs>
        <w:spacing w:line="480" w:lineRule="auto"/>
        <w:ind w:left="58" w:firstLine="0"/>
        <w:jc w:val="both"/>
        <w:rPr>
          <w:rFonts w:ascii="Arial" w:hAnsi="Arial" w:cs="Arial"/>
          <w:sz w:val="20"/>
          <w:szCs w:val="20"/>
        </w:rPr>
      </w:pPr>
      <w:r w:rsidRPr="005B3599">
        <w:rPr>
          <w:rFonts w:ascii="Arial" w:hAnsi="Arial" w:cs="Arial"/>
          <w:sz w:val="20"/>
          <w:szCs w:val="20"/>
        </w:rPr>
        <w:t>O</w:t>
      </w:r>
      <w:r w:rsidR="00E2044B" w:rsidRPr="005B3599">
        <w:rPr>
          <w:rFonts w:ascii="Arial" w:hAnsi="Arial" w:cs="Arial"/>
          <w:sz w:val="20"/>
          <w:szCs w:val="20"/>
        </w:rPr>
        <w:t xml:space="preserve">rganizations in Nigeria should pay close attention to the use of </w:t>
      </w:r>
      <w:r w:rsidR="00215B7A" w:rsidRPr="00EC63A4">
        <w:rPr>
          <w:rFonts w:ascii="Arial" w:hAnsi="Arial" w:cs="Arial"/>
          <w:color w:val="FFFF00"/>
          <w:sz w:val="20"/>
          <w:szCs w:val="20"/>
        </w:rPr>
        <w:t>NFM</w:t>
      </w:r>
      <w:r w:rsidR="00E2044B" w:rsidRPr="005B3599">
        <w:rPr>
          <w:rFonts w:ascii="Arial" w:hAnsi="Arial" w:cs="Arial"/>
          <w:sz w:val="20"/>
          <w:szCs w:val="20"/>
        </w:rPr>
        <w:t xml:space="preserve"> in their performance measurement systems. </w:t>
      </w:r>
      <w:r w:rsidRPr="005B3599">
        <w:rPr>
          <w:rFonts w:ascii="Arial" w:hAnsi="Arial" w:cs="Arial"/>
          <w:sz w:val="20"/>
          <w:szCs w:val="20"/>
        </w:rPr>
        <w:t>M</w:t>
      </w:r>
      <w:r w:rsidR="00E2044B" w:rsidRPr="005B3599">
        <w:rPr>
          <w:rFonts w:ascii="Arial" w:hAnsi="Arial" w:cs="Arial"/>
          <w:sz w:val="20"/>
          <w:szCs w:val="20"/>
        </w:rPr>
        <w:t xml:space="preserve">uch attention is </w:t>
      </w:r>
      <w:r w:rsidRPr="005B3599">
        <w:rPr>
          <w:rFonts w:ascii="Arial" w:hAnsi="Arial" w:cs="Arial"/>
          <w:sz w:val="20"/>
          <w:szCs w:val="20"/>
        </w:rPr>
        <w:t xml:space="preserve">not </w:t>
      </w:r>
      <w:r w:rsidR="00E2044B" w:rsidRPr="005B3599">
        <w:rPr>
          <w:rFonts w:ascii="Arial" w:hAnsi="Arial" w:cs="Arial"/>
          <w:sz w:val="20"/>
          <w:szCs w:val="20"/>
        </w:rPr>
        <w:t xml:space="preserve">given to the strength of corporate culture and new product development by the companies in their decision making processes. The implications of a weak corporate culture are very clear; high variability in performance and problem of under-investment. It is therefore recommended that Nigerian organizations should adopt adhocracy culture; which is dynamic, entrepreneurial and the leaders are innovators and encourage individual initiative and freedom and also market culture; which is competitive and goal-oriented. </w:t>
      </w:r>
    </w:p>
    <w:p w:rsidR="00E2044B" w:rsidRPr="005B3599" w:rsidRDefault="00E2044B" w:rsidP="005A1981">
      <w:pPr>
        <w:pStyle w:val="ListParagraph"/>
        <w:numPr>
          <w:ilvl w:val="0"/>
          <w:numId w:val="2"/>
        </w:numPr>
        <w:spacing w:line="480" w:lineRule="auto"/>
        <w:ind w:left="58" w:firstLine="0"/>
        <w:jc w:val="both"/>
        <w:rPr>
          <w:rFonts w:ascii="Arial" w:hAnsi="Arial" w:cs="Arial"/>
          <w:sz w:val="20"/>
          <w:szCs w:val="20"/>
        </w:rPr>
      </w:pPr>
      <w:r w:rsidRPr="005B3599">
        <w:rPr>
          <w:rFonts w:ascii="Arial" w:hAnsi="Arial" w:cs="Arial"/>
          <w:sz w:val="20"/>
          <w:szCs w:val="20"/>
        </w:rPr>
        <w:t xml:space="preserve">Nigerian companies should pay close attention to measures of new product development, quality of investor communication and strength of market position; </w:t>
      </w:r>
      <w:r w:rsidRPr="00EC63A4">
        <w:rPr>
          <w:rFonts w:ascii="Arial" w:hAnsi="Arial" w:cs="Arial"/>
          <w:color w:val="FFFF00"/>
          <w:sz w:val="20"/>
          <w:szCs w:val="20"/>
        </w:rPr>
        <w:t xml:space="preserve">as they positively impact on firm value. </w:t>
      </w:r>
      <w:r w:rsidRPr="005B3599">
        <w:rPr>
          <w:rFonts w:ascii="Arial" w:hAnsi="Arial" w:cs="Arial"/>
          <w:sz w:val="20"/>
          <w:szCs w:val="20"/>
        </w:rPr>
        <w:t xml:space="preserve">Some specific issues of concern should be brand image, strength of marketing/advertising, research leadership, management credibility and quality of published materials. </w:t>
      </w:r>
    </w:p>
    <w:p w:rsidR="0055337C" w:rsidRPr="005B3599" w:rsidRDefault="00E2044B" w:rsidP="0055337C">
      <w:pPr>
        <w:pStyle w:val="ListParagraph"/>
        <w:numPr>
          <w:ilvl w:val="0"/>
          <w:numId w:val="2"/>
        </w:numPr>
        <w:spacing w:line="480" w:lineRule="auto"/>
        <w:ind w:left="58" w:firstLine="0"/>
        <w:jc w:val="both"/>
        <w:rPr>
          <w:rFonts w:ascii="Arial" w:hAnsi="Arial" w:cs="Arial"/>
          <w:sz w:val="20"/>
          <w:szCs w:val="20"/>
        </w:rPr>
      </w:pPr>
      <w:r w:rsidRPr="005B3599">
        <w:rPr>
          <w:rFonts w:ascii="Arial" w:hAnsi="Arial" w:cs="Arial"/>
          <w:sz w:val="20"/>
          <w:szCs w:val="20"/>
        </w:rPr>
        <w:lastRenderedPageBreak/>
        <w:t xml:space="preserve">The extent of use of </w:t>
      </w:r>
      <w:r w:rsidR="00215B7A" w:rsidRPr="00EC63A4">
        <w:rPr>
          <w:rFonts w:ascii="Arial" w:hAnsi="Arial" w:cs="Arial"/>
          <w:color w:val="FFFF00"/>
          <w:sz w:val="20"/>
          <w:szCs w:val="20"/>
        </w:rPr>
        <w:t>NFM</w:t>
      </w:r>
      <w:r w:rsidRPr="005B3599">
        <w:rPr>
          <w:rFonts w:ascii="Arial" w:hAnsi="Arial" w:cs="Arial"/>
          <w:sz w:val="20"/>
          <w:szCs w:val="20"/>
        </w:rPr>
        <w:t xml:space="preserve"> in firm valuation may have resulted from the identified barriers to incorporating non financial measures in valuation decisions. It is therefore recommended that organizations should build teams to identify problems, causes and possible solutions. This will start with the identification of the appropriate metric to use to measure firm value. </w:t>
      </w:r>
    </w:p>
    <w:p w:rsidR="00E2044B" w:rsidRPr="005B3599" w:rsidRDefault="00E2044B" w:rsidP="0055337C">
      <w:pPr>
        <w:pStyle w:val="ListParagraph"/>
        <w:numPr>
          <w:ilvl w:val="0"/>
          <w:numId w:val="2"/>
        </w:numPr>
        <w:spacing w:line="480" w:lineRule="auto"/>
        <w:ind w:left="58" w:firstLine="0"/>
        <w:jc w:val="both"/>
        <w:rPr>
          <w:rFonts w:ascii="Arial" w:hAnsi="Arial" w:cs="Arial"/>
          <w:sz w:val="20"/>
          <w:szCs w:val="20"/>
        </w:rPr>
      </w:pPr>
      <w:r w:rsidRPr="005B3599">
        <w:rPr>
          <w:rFonts w:ascii="Arial" w:hAnsi="Arial" w:cs="Arial"/>
          <w:sz w:val="20"/>
          <w:szCs w:val="20"/>
        </w:rPr>
        <w:t xml:space="preserve"> It was identified that Level of customer satisfaction has significant influence on the long term health of the organizations. Nigerian companies should always remember that they operate in an era of globalization and increased intensity of competition is the order of the day; hence, they should focus on becoming market leaders in the provision of goods/services through competitive actions such as pricing and achievement of measurable goals and targets using appropriately non financial measures in their decision making processes. Adequate attention should also be given to firm value drivers both in the short term and strategic plans. This will promote commitment to experimentation and innovation which will give the organizations a leading edge.    </w:t>
      </w:r>
    </w:p>
    <w:p w:rsidR="00215B7A" w:rsidRPr="005B3599" w:rsidRDefault="00215B7A" w:rsidP="00215B7A">
      <w:pPr>
        <w:spacing w:line="480" w:lineRule="auto"/>
        <w:jc w:val="both"/>
        <w:rPr>
          <w:rFonts w:ascii="Arial" w:hAnsi="Arial" w:cs="Arial"/>
          <w:sz w:val="20"/>
          <w:szCs w:val="20"/>
        </w:rPr>
      </w:pPr>
    </w:p>
    <w:p w:rsidR="00215B7A" w:rsidRPr="005B3599" w:rsidRDefault="00215B7A" w:rsidP="00215B7A">
      <w:pPr>
        <w:spacing w:line="480" w:lineRule="auto"/>
        <w:jc w:val="both"/>
        <w:rPr>
          <w:rFonts w:ascii="Arial" w:hAnsi="Arial" w:cs="Arial"/>
          <w:sz w:val="20"/>
          <w:szCs w:val="20"/>
        </w:rPr>
      </w:pPr>
    </w:p>
    <w:p w:rsidR="00215B7A" w:rsidRPr="005B3599" w:rsidRDefault="00215B7A" w:rsidP="00215B7A">
      <w:pPr>
        <w:spacing w:line="480" w:lineRule="auto"/>
        <w:jc w:val="both"/>
        <w:rPr>
          <w:rFonts w:ascii="Arial" w:hAnsi="Arial" w:cs="Arial"/>
          <w:sz w:val="20"/>
          <w:szCs w:val="20"/>
        </w:rPr>
      </w:pPr>
    </w:p>
    <w:p w:rsidR="00215B7A" w:rsidRPr="005B3599" w:rsidRDefault="00215B7A" w:rsidP="00215B7A">
      <w:pPr>
        <w:spacing w:line="480" w:lineRule="auto"/>
        <w:jc w:val="both"/>
        <w:rPr>
          <w:rFonts w:ascii="Arial" w:hAnsi="Arial" w:cs="Arial"/>
          <w:sz w:val="20"/>
          <w:szCs w:val="20"/>
        </w:rPr>
      </w:pPr>
    </w:p>
    <w:p w:rsidR="00215B7A" w:rsidRDefault="00215B7A" w:rsidP="00215B7A">
      <w:pPr>
        <w:spacing w:line="480" w:lineRule="auto"/>
        <w:jc w:val="both"/>
      </w:pPr>
    </w:p>
    <w:p w:rsidR="00215B7A" w:rsidRDefault="00215B7A" w:rsidP="00215B7A">
      <w:pPr>
        <w:spacing w:line="480" w:lineRule="auto"/>
        <w:jc w:val="both"/>
      </w:pPr>
    </w:p>
    <w:p w:rsidR="00215B7A" w:rsidRDefault="00215B7A" w:rsidP="00215B7A">
      <w:pPr>
        <w:spacing w:line="480" w:lineRule="auto"/>
        <w:jc w:val="both"/>
      </w:pPr>
    </w:p>
    <w:p w:rsidR="00215B7A" w:rsidRDefault="00215B7A" w:rsidP="00215B7A">
      <w:pPr>
        <w:spacing w:line="480" w:lineRule="auto"/>
        <w:jc w:val="both"/>
      </w:pPr>
    </w:p>
    <w:p w:rsidR="00215B7A" w:rsidRDefault="00215B7A" w:rsidP="00215B7A">
      <w:pPr>
        <w:spacing w:line="480" w:lineRule="auto"/>
        <w:jc w:val="both"/>
      </w:pPr>
    </w:p>
    <w:p w:rsidR="00215B7A" w:rsidRDefault="00215B7A" w:rsidP="00215B7A">
      <w:pPr>
        <w:spacing w:line="480" w:lineRule="auto"/>
        <w:jc w:val="both"/>
      </w:pPr>
    </w:p>
    <w:p w:rsidR="00215B7A" w:rsidRDefault="00215B7A" w:rsidP="00215B7A">
      <w:pPr>
        <w:spacing w:line="480" w:lineRule="auto"/>
        <w:jc w:val="both"/>
      </w:pPr>
    </w:p>
    <w:p w:rsidR="00215B7A" w:rsidRDefault="00215B7A" w:rsidP="00215B7A">
      <w:pPr>
        <w:spacing w:line="480" w:lineRule="auto"/>
        <w:jc w:val="both"/>
      </w:pPr>
    </w:p>
    <w:p w:rsidR="00215B7A" w:rsidRDefault="00215B7A" w:rsidP="00215B7A">
      <w:pPr>
        <w:spacing w:line="480" w:lineRule="auto"/>
        <w:jc w:val="both"/>
      </w:pPr>
    </w:p>
    <w:p w:rsidR="00EA1EDB" w:rsidRDefault="00F770A0" w:rsidP="002E7C93">
      <w:pPr>
        <w:rPr>
          <w:b/>
          <w:bCs/>
          <w:sz w:val="20"/>
          <w:szCs w:val="20"/>
        </w:rPr>
      </w:pPr>
      <w:r>
        <w:rPr>
          <w:rFonts w:ascii="Arial" w:hAnsi="Arial" w:cs="Arial"/>
          <w:b/>
          <w:bCs/>
          <w:sz w:val="22"/>
          <w:szCs w:val="22"/>
        </w:rPr>
        <w:lastRenderedPageBreak/>
        <w:t>REFERENCE</w:t>
      </w:r>
      <w:r w:rsidR="00666BA3">
        <w:rPr>
          <w:rFonts w:ascii="Arial" w:hAnsi="Arial" w:cs="Arial"/>
          <w:b/>
          <w:bCs/>
          <w:sz w:val="22"/>
          <w:szCs w:val="22"/>
        </w:rPr>
        <w:t>S</w:t>
      </w:r>
    </w:p>
    <w:p w:rsidR="00EA1EDB" w:rsidRPr="00EC63A4" w:rsidRDefault="00EA1EDB" w:rsidP="002E7C93">
      <w:pPr>
        <w:spacing w:line="480" w:lineRule="auto"/>
        <w:jc w:val="both"/>
        <w:rPr>
          <w:rFonts w:ascii="Arial" w:hAnsi="Arial" w:cs="Arial"/>
          <w:color w:val="FFFF00"/>
          <w:sz w:val="20"/>
          <w:szCs w:val="20"/>
        </w:rPr>
      </w:pPr>
      <w:r w:rsidRPr="00EC63A4">
        <w:rPr>
          <w:rFonts w:ascii="Arial" w:hAnsi="Arial" w:cs="Arial"/>
          <w:color w:val="FFFF00"/>
          <w:sz w:val="20"/>
          <w:szCs w:val="20"/>
        </w:rPr>
        <w:t>1.Van der Stede WA</w:t>
      </w:r>
      <w:r w:rsidR="0076077B" w:rsidRPr="00EC63A4">
        <w:rPr>
          <w:rFonts w:ascii="Arial" w:hAnsi="Arial" w:cs="Arial"/>
          <w:color w:val="FFFF00"/>
          <w:sz w:val="20"/>
          <w:szCs w:val="20"/>
        </w:rPr>
        <w:t>,</w:t>
      </w:r>
      <w:r w:rsidRPr="00EC63A4">
        <w:rPr>
          <w:rFonts w:ascii="Arial" w:hAnsi="Arial" w:cs="Arial"/>
          <w:color w:val="FFFF00"/>
          <w:sz w:val="20"/>
          <w:szCs w:val="20"/>
        </w:rPr>
        <w:t xml:space="preserve"> Chow CW. The usefulness of non financial performance measures. Management Accounting Quarterly</w:t>
      </w:r>
      <w:r w:rsidR="0058013D" w:rsidRPr="00EC63A4">
        <w:rPr>
          <w:rFonts w:ascii="Arial" w:hAnsi="Arial" w:cs="Arial"/>
          <w:color w:val="FFFF00"/>
          <w:sz w:val="20"/>
          <w:szCs w:val="20"/>
        </w:rPr>
        <w:t>,</w:t>
      </w:r>
      <w:r w:rsidRPr="00EC63A4">
        <w:rPr>
          <w:rFonts w:ascii="Arial" w:hAnsi="Arial" w:cs="Arial"/>
          <w:color w:val="FFFF00"/>
          <w:sz w:val="20"/>
          <w:szCs w:val="20"/>
        </w:rPr>
        <w:t xml:space="preserve"> </w:t>
      </w:r>
      <w:r w:rsidR="0076077B" w:rsidRPr="00EC63A4">
        <w:rPr>
          <w:rFonts w:ascii="Arial" w:hAnsi="Arial" w:cs="Arial"/>
          <w:color w:val="FFFF00"/>
          <w:sz w:val="20"/>
          <w:szCs w:val="20"/>
        </w:rPr>
        <w:t>2006</w:t>
      </w:r>
      <w:r w:rsidR="0058013D" w:rsidRPr="00EC63A4">
        <w:rPr>
          <w:rFonts w:ascii="Arial" w:hAnsi="Arial" w:cs="Arial"/>
          <w:color w:val="FFFF00"/>
          <w:sz w:val="20"/>
          <w:szCs w:val="20"/>
        </w:rPr>
        <w:t>;</w:t>
      </w:r>
      <w:r w:rsidR="0076077B" w:rsidRPr="00EC63A4">
        <w:rPr>
          <w:rFonts w:ascii="Arial" w:hAnsi="Arial" w:cs="Arial"/>
          <w:color w:val="FFFF00"/>
          <w:sz w:val="20"/>
          <w:szCs w:val="20"/>
        </w:rPr>
        <w:t xml:space="preserve"> </w:t>
      </w:r>
      <w:r w:rsidRPr="00EC63A4">
        <w:rPr>
          <w:rFonts w:ascii="Arial" w:hAnsi="Arial" w:cs="Arial"/>
          <w:color w:val="FFFF00"/>
          <w:sz w:val="20"/>
          <w:szCs w:val="20"/>
        </w:rPr>
        <w:t>7(3)</w:t>
      </w:r>
      <w:r w:rsidR="0058013D" w:rsidRPr="00EC63A4">
        <w:rPr>
          <w:rFonts w:ascii="Arial" w:hAnsi="Arial" w:cs="Arial"/>
          <w:color w:val="FFFF00"/>
          <w:sz w:val="20"/>
          <w:szCs w:val="20"/>
        </w:rPr>
        <w:t>:</w:t>
      </w:r>
      <w:r w:rsidRPr="00EC63A4">
        <w:rPr>
          <w:rFonts w:ascii="Arial" w:hAnsi="Arial" w:cs="Arial"/>
          <w:color w:val="FFFF00"/>
          <w:sz w:val="20"/>
          <w:szCs w:val="20"/>
        </w:rPr>
        <w:t xml:space="preserve"> 1-8. </w:t>
      </w:r>
    </w:p>
    <w:p w:rsidR="002E7C93" w:rsidRPr="0076077B" w:rsidRDefault="002E7C93" w:rsidP="002E7C93">
      <w:pPr>
        <w:spacing w:line="480" w:lineRule="auto"/>
        <w:jc w:val="both"/>
        <w:rPr>
          <w:rFonts w:ascii="Arial" w:hAnsi="Arial" w:cs="Arial"/>
          <w:sz w:val="20"/>
          <w:szCs w:val="20"/>
        </w:rPr>
      </w:pPr>
      <w:r w:rsidRPr="0076077B">
        <w:rPr>
          <w:rFonts w:ascii="Arial" w:hAnsi="Arial" w:cs="Arial"/>
          <w:sz w:val="20"/>
          <w:szCs w:val="20"/>
        </w:rPr>
        <w:t xml:space="preserve">2.American Institute of Certified Public Accountants (AICPA). </w:t>
      </w:r>
      <w:r w:rsidRPr="0076077B">
        <w:rPr>
          <w:rFonts w:ascii="Arial" w:hAnsi="Arial" w:cs="Arial"/>
          <w:iCs/>
          <w:sz w:val="20"/>
          <w:szCs w:val="20"/>
        </w:rPr>
        <w:t>Improving business reporting: A customer focus</w:t>
      </w:r>
      <w:r w:rsidRPr="0076077B">
        <w:rPr>
          <w:rFonts w:ascii="Arial" w:hAnsi="Arial" w:cs="Arial"/>
          <w:sz w:val="20"/>
          <w:szCs w:val="20"/>
        </w:rPr>
        <w:t>. New York: AICPA</w:t>
      </w:r>
      <w:r w:rsidR="0058013D">
        <w:rPr>
          <w:rFonts w:ascii="Arial" w:hAnsi="Arial" w:cs="Arial"/>
          <w:sz w:val="20"/>
          <w:szCs w:val="20"/>
        </w:rPr>
        <w:t>;</w:t>
      </w:r>
      <w:r w:rsidR="0058013D" w:rsidRPr="0076077B">
        <w:rPr>
          <w:rFonts w:ascii="Arial" w:hAnsi="Arial" w:cs="Arial"/>
          <w:sz w:val="20"/>
          <w:szCs w:val="20"/>
        </w:rPr>
        <w:t>1994</w:t>
      </w:r>
      <w:r w:rsidR="0058013D">
        <w:rPr>
          <w:rFonts w:ascii="Arial" w:hAnsi="Arial" w:cs="Arial"/>
          <w:sz w:val="20"/>
          <w:szCs w:val="20"/>
        </w:rPr>
        <w:t>.</w:t>
      </w:r>
    </w:p>
    <w:p w:rsidR="002E7C93" w:rsidRPr="0076077B" w:rsidRDefault="002E7C93" w:rsidP="002E7C93">
      <w:pPr>
        <w:spacing w:line="480" w:lineRule="auto"/>
        <w:jc w:val="both"/>
        <w:rPr>
          <w:rFonts w:ascii="Arial" w:hAnsi="Arial" w:cs="Arial"/>
          <w:sz w:val="20"/>
          <w:szCs w:val="20"/>
        </w:rPr>
      </w:pPr>
      <w:r w:rsidRPr="0076077B">
        <w:rPr>
          <w:rFonts w:ascii="Arial" w:hAnsi="Arial" w:cs="Arial"/>
          <w:sz w:val="20"/>
          <w:szCs w:val="20"/>
        </w:rPr>
        <w:t>3.Financial Accounting Standards Board (FASB)</w:t>
      </w:r>
      <w:r w:rsidR="0058013D">
        <w:rPr>
          <w:rFonts w:ascii="Arial" w:hAnsi="Arial" w:cs="Arial"/>
          <w:sz w:val="20"/>
          <w:szCs w:val="20"/>
        </w:rPr>
        <w:t>.</w:t>
      </w:r>
      <w:r w:rsidRPr="0076077B">
        <w:rPr>
          <w:rFonts w:ascii="Arial" w:hAnsi="Arial" w:cs="Arial"/>
          <w:sz w:val="20"/>
          <w:szCs w:val="20"/>
        </w:rPr>
        <w:t xml:space="preserve"> </w:t>
      </w:r>
      <w:r w:rsidRPr="0076077B">
        <w:rPr>
          <w:rFonts w:ascii="Arial" w:hAnsi="Arial" w:cs="Arial"/>
          <w:iCs/>
          <w:sz w:val="20"/>
          <w:szCs w:val="20"/>
        </w:rPr>
        <w:t>Improving business reporting: Insights into enhancing voluntary disclosures</w:t>
      </w:r>
      <w:r w:rsidRPr="0076077B">
        <w:rPr>
          <w:rFonts w:ascii="Arial" w:hAnsi="Arial" w:cs="Arial"/>
          <w:sz w:val="20"/>
          <w:szCs w:val="20"/>
        </w:rPr>
        <w:t>. FASB</w:t>
      </w:r>
      <w:r w:rsidR="0058013D">
        <w:rPr>
          <w:rFonts w:ascii="Arial" w:hAnsi="Arial" w:cs="Arial"/>
          <w:sz w:val="20"/>
          <w:szCs w:val="20"/>
        </w:rPr>
        <w:t xml:space="preserve">; </w:t>
      </w:r>
      <w:r w:rsidR="0058013D" w:rsidRPr="0076077B">
        <w:rPr>
          <w:rFonts w:ascii="Arial" w:hAnsi="Arial" w:cs="Arial"/>
          <w:sz w:val="20"/>
          <w:szCs w:val="20"/>
        </w:rPr>
        <w:t>(2001)</w:t>
      </w:r>
      <w:r w:rsidR="0058013D">
        <w:rPr>
          <w:rFonts w:ascii="Arial" w:hAnsi="Arial" w:cs="Arial"/>
          <w:sz w:val="20"/>
          <w:szCs w:val="20"/>
        </w:rPr>
        <w:t>.</w:t>
      </w:r>
    </w:p>
    <w:p w:rsidR="002E7C93" w:rsidRPr="0076077B" w:rsidRDefault="002E7C93" w:rsidP="002E7C93">
      <w:pPr>
        <w:spacing w:line="480" w:lineRule="auto"/>
        <w:jc w:val="both"/>
        <w:rPr>
          <w:rFonts w:ascii="Arial" w:hAnsi="Arial" w:cs="Arial"/>
          <w:sz w:val="20"/>
          <w:szCs w:val="20"/>
        </w:rPr>
      </w:pPr>
      <w:r w:rsidRPr="0076077B">
        <w:rPr>
          <w:rFonts w:ascii="Arial" w:hAnsi="Arial" w:cs="Arial"/>
          <w:sz w:val="20"/>
          <w:szCs w:val="20"/>
        </w:rPr>
        <w:t>4.Wallman</w:t>
      </w:r>
      <w:r w:rsidR="0058013D">
        <w:rPr>
          <w:rFonts w:ascii="Arial" w:hAnsi="Arial" w:cs="Arial"/>
          <w:sz w:val="20"/>
          <w:szCs w:val="20"/>
        </w:rPr>
        <w:t xml:space="preserve"> </w:t>
      </w:r>
      <w:r w:rsidRPr="0076077B">
        <w:rPr>
          <w:rFonts w:ascii="Arial" w:hAnsi="Arial" w:cs="Arial"/>
          <w:sz w:val="20"/>
          <w:szCs w:val="20"/>
        </w:rPr>
        <w:t>S.</w:t>
      </w:r>
      <w:r w:rsidR="0058013D">
        <w:rPr>
          <w:rFonts w:ascii="Arial" w:hAnsi="Arial" w:cs="Arial"/>
          <w:sz w:val="20"/>
          <w:szCs w:val="20"/>
        </w:rPr>
        <w:t xml:space="preserve"> </w:t>
      </w:r>
      <w:r w:rsidRPr="0076077B">
        <w:rPr>
          <w:rFonts w:ascii="Arial" w:hAnsi="Arial" w:cs="Arial"/>
          <w:sz w:val="20"/>
          <w:szCs w:val="20"/>
        </w:rPr>
        <w:t xml:space="preserve">The future of accounting and disclosure in an evolving world: The need for dramatic change. </w:t>
      </w:r>
      <w:r w:rsidRPr="0076077B">
        <w:rPr>
          <w:rFonts w:ascii="Arial" w:hAnsi="Arial" w:cs="Arial"/>
          <w:iCs/>
          <w:sz w:val="20"/>
          <w:szCs w:val="20"/>
        </w:rPr>
        <w:t>Accounting Horizons</w:t>
      </w:r>
      <w:r w:rsidRPr="0076077B">
        <w:rPr>
          <w:rFonts w:ascii="Arial" w:hAnsi="Arial" w:cs="Arial"/>
          <w:sz w:val="20"/>
          <w:szCs w:val="20"/>
        </w:rPr>
        <w:t>,</w:t>
      </w:r>
      <w:r w:rsidR="0058013D" w:rsidRPr="0058013D">
        <w:rPr>
          <w:rFonts w:ascii="Arial" w:hAnsi="Arial" w:cs="Arial"/>
          <w:sz w:val="20"/>
          <w:szCs w:val="20"/>
        </w:rPr>
        <w:t xml:space="preserve"> </w:t>
      </w:r>
      <w:r w:rsidR="0058013D" w:rsidRPr="0076077B">
        <w:rPr>
          <w:rFonts w:ascii="Arial" w:hAnsi="Arial" w:cs="Arial"/>
          <w:sz w:val="20"/>
          <w:szCs w:val="20"/>
        </w:rPr>
        <w:t>1995</w:t>
      </w:r>
      <w:r w:rsidR="0058013D">
        <w:rPr>
          <w:rFonts w:ascii="Arial" w:hAnsi="Arial" w:cs="Arial"/>
          <w:sz w:val="20"/>
          <w:szCs w:val="20"/>
        </w:rPr>
        <w:t>;</w:t>
      </w:r>
      <w:r w:rsidR="0058013D" w:rsidRPr="0076077B">
        <w:rPr>
          <w:rFonts w:ascii="Arial" w:hAnsi="Arial" w:cs="Arial"/>
          <w:sz w:val="20"/>
          <w:szCs w:val="20"/>
        </w:rPr>
        <w:t xml:space="preserve"> </w:t>
      </w:r>
      <w:r w:rsidRPr="0076077B">
        <w:rPr>
          <w:rFonts w:ascii="Arial" w:hAnsi="Arial" w:cs="Arial"/>
          <w:sz w:val="20"/>
          <w:szCs w:val="20"/>
        </w:rPr>
        <w:t>9</w:t>
      </w:r>
      <w:r w:rsidR="0058013D">
        <w:rPr>
          <w:rFonts w:ascii="Arial" w:hAnsi="Arial" w:cs="Arial"/>
          <w:sz w:val="20"/>
          <w:szCs w:val="20"/>
        </w:rPr>
        <w:t>:</w:t>
      </w:r>
      <w:r w:rsidRPr="0076077B">
        <w:rPr>
          <w:rFonts w:ascii="Arial" w:hAnsi="Arial" w:cs="Arial"/>
          <w:sz w:val="20"/>
          <w:szCs w:val="20"/>
        </w:rPr>
        <w:t xml:space="preserve">  81-91.</w:t>
      </w:r>
    </w:p>
    <w:p w:rsidR="002E7C93" w:rsidRPr="0076077B" w:rsidRDefault="002E7C93" w:rsidP="002E7C93">
      <w:pPr>
        <w:spacing w:line="480" w:lineRule="auto"/>
        <w:jc w:val="both"/>
        <w:rPr>
          <w:rFonts w:ascii="Arial" w:hAnsi="Arial" w:cs="Arial"/>
          <w:sz w:val="20"/>
          <w:szCs w:val="20"/>
        </w:rPr>
      </w:pPr>
      <w:r w:rsidRPr="0076077B">
        <w:rPr>
          <w:rFonts w:ascii="Arial" w:hAnsi="Arial" w:cs="Arial"/>
          <w:sz w:val="20"/>
          <w:szCs w:val="20"/>
        </w:rPr>
        <w:t>5.Banker R, Potter G</w:t>
      </w:r>
      <w:r w:rsidR="0058013D">
        <w:rPr>
          <w:rFonts w:ascii="Arial" w:hAnsi="Arial" w:cs="Arial"/>
          <w:sz w:val="20"/>
          <w:szCs w:val="20"/>
        </w:rPr>
        <w:t>,</w:t>
      </w:r>
      <w:r w:rsidRPr="0076077B">
        <w:rPr>
          <w:rFonts w:ascii="Arial" w:hAnsi="Arial" w:cs="Arial"/>
          <w:sz w:val="20"/>
          <w:szCs w:val="20"/>
        </w:rPr>
        <w:t xml:space="preserve">  Srinivasan D. An empirical investigation of an incentive plan that includes non-financial measures. </w:t>
      </w:r>
      <w:r w:rsidRPr="0076077B">
        <w:rPr>
          <w:rFonts w:ascii="Arial" w:hAnsi="Arial" w:cs="Arial"/>
          <w:iCs/>
          <w:sz w:val="20"/>
          <w:szCs w:val="20"/>
        </w:rPr>
        <w:t>The Accounting Review</w:t>
      </w:r>
      <w:r w:rsidR="0058013D">
        <w:rPr>
          <w:rFonts w:ascii="Arial" w:hAnsi="Arial" w:cs="Arial"/>
          <w:iCs/>
          <w:sz w:val="20"/>
          <w:szCs w:val="20"/>
        </w:rPr>
        <w:t>,</w:t>
      </w:r>
      <w:r w:rsidRPr="0076077B">
        <w:rPr>
          <w:rFonts w:ascii="Arial" w:hAnsi="Arial" w:cs="Arial"/>
          <w:iCs/>
          <w:sz w:val="20"/>
          <w:szCs w:val="20"/>
        </w:rPr>
        <w:t xml:space="preserve"> </w:t>
      </w:r>
      <w:r w:rsidR="0058013D" w:rsidRPr="0076077B">
        <w:rPr>
          <w:rFonts w:ascii="Arial" w:hAnsi="Arial" w:cs="Arial"/>
          <w:sz w:val="20"/>
          <w:szCs w:val="20"/>
        </w:rPr>
        <w:t>2000</w:t>
      </w:r>
      <w:r w:rsidR="0058013D">
        <w:rPr>
          <w:rFonts w:ascii="Arial" w:hAnsi="Arial" w:cs="Arial"/>
          <w:sz w:val="20"/>
          <w:szCs w:val="20"/>
        </w:rPr>
        <w:t>;</w:t>
      </w:r>
      <w:r w:rsidR="0058013D" w:rsidRPr="0076077B">
        <w:rPr>
          <w:rFonts w:ascii="Arial" w:hAnsi="Arial" w:cs="Arial"/>
          <w:sz w:val="20"/>
          <w:szCs w:val="20"/>
        </w:rPr>
        <w:t xml:space="preserve"> </w:t>
      </w:r>
      <w:r w:rsidRPr="0076077B">
        <w:rPr>
          <w:rFonts w:ascii="Arial" w:hAnsi="Arial" w:cs="Arial"/>
          <w:sz w:val="20"/>
          <w:szCs w:val="20"/>
        </w:rPr>
        <w:t>75 (1)</w:t>
      </w:r>
      <w:r w:rsidR="0058013D">
        <w:rPr>
          <w:rFonts w:ascii="Arial" w:hAnsi="Arial" w:cs="Arial"/>
          <w:sz w:val="20"/>
          <w:szCs w:val="20"/>
        </w:rPr>
        <w:t>:</w:t>
      </w:r>
      <w:r w:rsidRPr="0076077B">
        <w:rPr>
          <w:rFonts w:ascii="Arial" w:hAnsi="Arial" w:cs="Arial"/>
          <w:sz w:val="20"/>
          <w:szCs w:val="20"/>
        </w:rPr>
        <w:t xml:space="preserve"> 65-92.</w:t>
      </w:r>
    </w:p>
    <w:p w:rsidR="002E7C93" w:rsidRPr="0076077B" w:rsidRDefault="002E7C93" w:rsidP="002E7C93">
      <w:pPr>
        <w:spacing w:line="480" w:lineRule="auto"/>
        <w:jc w:val="both"/>
        <w:rPr>
          <w:rFonts w:ascii="Arial" w:hAnsi="Arial" w:cs="Arial"/>
          <w:sz w:val="20"/>
          <w:szCs w:val="20"/>
        </w:rPr>
      </w:pPr>
      <w:r w:rsidRPr="0076077B">
        <w:rPr>
          <w:rFonts w:ascii="Arial" w:hAnsi="Arial" w:cs="Arial"/>
          <w:sz w:val="20"/>
          <w:szCs w:val="20"/>
        </w:rPr>
        <w:t>6.Ittner CD, Larcker DF</w:t>
      </w:r>
      <w:r w:rsidR="0058013D">
        <w:rPr>
          <w:rFonts w:ascii="Arial" w:hAnsi="Arial" w:cs="Arial"/>
          <w:sz w:val="20"/>
          <w:szCs w:val="20"/>
        </w:rPr>
        <w:t>,</w:t>
      </w:r>
      <w:r w:rsidRPr="0076077B">
        <w:rPr>
          <w:rFonts w:ascii="Arial" w:hAnsi="Arial" w:cs="Arial"/>
          <w:sz w:val="20"/>
          <w:szCs w:val="20"/>
        </w:rPr>
        <w:t xml:space="preserve"> Rajan MV. The choice of performance measures in annual bonus contracts. </w:t>
      </w:r>
      <w:r w:rsidRPr="0076077B">
        <w:rPr>
          <w:rFonts w:ascii="Arial" w:hAnsi="Arial" w:cs="Arial"/>
          <w:iCs/>
          <w:sz w:val="20"/>
          <w:szCs w:val="20"/>
        </w:rPr>
        <w:t>The Accounting Review,</w:t>
      </w:r>
      <w:r w:rsidR="0058013D" w:rsidRPr="0058013D">
        <w:rPr>
          <w:rFonts w:ascii="Arial" w:hAnsi="Arial" w:cs="Arial"/>
          <w:sz w:val="20"/>
          <w:szCs w:val="20"/>
        </w:rPr>
        <w:t xml:space="preserve"> </w:t>
      </w:r>
      <w:r w:rsidR="0058013D" w:rsidRPr="0076077B">
        <w:rPr>
          <w:rFonts w:ascii="Arial" w:hAnsi="Arial" w:cs="Arial"/>
          <w:sz w:val="20"/>
          <w:szCs w:val="20"/>
        </w:rPr>
        <w:t>1997</w:t>
      </w:r>
      <w:r w:rsidR="0058013D">
        <w:rPr>
          <w:rFonts w:ascii="Arial" w:hAnsi="Arial" w:cs="Arial"/>
          <w:sz w:val="20"/>
          <w:szCs w:val="20"/>
        </w:rPr>
        <w:t>;</w:t>
      </w:r>
      <w:r w:rsidR="0058013D" w:rsidRPr="0076077B">
        <w:rPr>
          <w:rFonts w:ascii="Arial" w:hAnsi="Arial" w:cs="Arial"/>
          <w:sz w:val="20"/>
          <w:szCs w:val="20"/>
        </w:rPr>
        <w:t xml:space="preserve"> </w:t>
      </w:r>
      <w:r w:rsidRPr="0076077B">
        <w:rPr>
          <w:rFonts w:ascii="Arial" w:hAnsi="Arial" w:cs="Arial"/>
          <w:sz w:val="20"/>
          <w:szCs w:val="20"/>
        </w:rPr>
        <w:t>72 (2)</w:t>
      </w:r>
      <w:r w:rsidR="0058013D">
        <w:rPr>
          <w:rFonts w:ascii="Arial" w:hAnsi="Arial" w:cs="Arial"/>
          <w:sz w:val="20"/>
          <w:szCs w:val="20"/>
        </w:rPr>
        <w:t>:</w:t>
      </w:r>
      <w:r w:rsidRPr="0076077B">
        <w:rPr>
          <w:rFonts w:ascii="Arial" w:hAnsi="Arial" w:cs="Arial"/>
          <w:sz w:val="20"/>
          <w:szCs w:val="20"/>
        </w:rPr>
        <w:t xml:space="preserve"> 231-255. </w:t>
      </w:r>
    </w:p>
    <w:p w:rsidR="002E7C93" w:rsidRPr="0076077B" w:rsidRDefault="002E7C93" w:rsidP="002E7C93">
      <w:pPr>
        <w:spacing w:line="480" w:lineRule="auto"/>
        <w:jc w:val="both"/>
        <w:rPr>
          <w:rFonts w:ascii="Arial" w:hAnsi="Arial" w:cs="Arial"/>
          <w:sz w:val="20"/>
          <w:szCs w:val="20"/>
        </w:rPr>
      </w:pPr>
      <w:r w:rsidRPr="0076077B">
        <w:rPr>
          <w:rFonts w:ascii="Arial" w:hAnsi="Arial" w:cs="Arial"/>
          <w:sz w:val="20"/>
          <w:szCs w:val="20"/>
        </w:rPr>
        <w:t xml:space="preserve">7.Ittner CD. Larcker DF. Innovations in performance measurement: Trends and research implications. </w:t>
      </w:r>
      <w:r w:rsidRPr="0076077B">
        <w:rPr>
          <w:rFonts w:ascii="Arial" w:hAnsi="Arial" w:cs="Arial"/>
          <w:iCs/>
          <w:sz w:val="20"/>
          <w:szCs w:val="20"/>
        </w:rPr>
        <w:t>Journal of Management Accounting Research,</w:t>
      </w:r>
      <w:r w:rsidRPr="0076077B">
        <w:rPr>
          <w:rFonts w:ascii="Arial" w:hAnsi="Arial" w:cs="Arial"/>
          <w:sz w:val="20"/>
          <w:szCs w:val="20"/>
        </w:rPr>
        <w:t xml:space="preserve"> </w:t>
      </w:r>
      <w:r w:rsidR="0058013D" w:rsidRPr="0076077B">
        <w:rPr>
          <w:rFonts w:ascii="Arial" w:hAnsi="Arial" w:cs="Arial"/>
          <w:sz w:val="20"/>
          <w:szCs w:val="20"/>
        </w:rPr>
        <w:t>1998a</w:t>
      </w:r>
      <w:r w:rsidR="0058013D">
        <w:rPr>
          <w:rFonts w:ascii="Arial" w:hAnsi="Arial" w:cs="Arial"/>
          <w:sz w:val="20"/>
          <w:szCs w:val="20"/>
        </w:rPr>
        <w:t>;</w:t>
      </w:r>
      <w:r w:rsidR="0058013D" w:rsidRPr="0076077B">
        <w:rPr>
          <w:rFonts w:ascii="Arial" w:hAnsi="Arial" w:cs="Arial"/>
          <w:sz w:val="20"/>
          <w:szCs w:val="20"/>
        </w:rPr>
        <w:t xml:space="preserve"> </w:t>
      </w:r>
      <w:r w:rsidRPr="0076077B">
        <w:rPr>
          <w:rFonts w:ascii="Arial" w:hAnsi="Arial" w:cs="Arial"/>
          <w:sz w:val="20"/>
          <w:szCs w:val="20"/>
        </w:rPr>
        <w:t>10</w:t>
      </w:r>
      <w:r w:rsidR="0058013D">
        <w:rPr>
          <w:rFonts w:ascii="Arial" w:hAnsi="Arial" w:cs="Arial"/>
          <w:sz w:val="20"/>
          <w:szCs w:val="20"/>
        </w:rPr>
        <w:t>:</w:t>
      </w:r>
      <w:r w:rsidRPr="0076077B">
        <w:rPr>
          <w:rFonts w:ascii="Arial" w:hAnsi="Arial" w:cs="Arial"/>
          <w:sz w:val="20"/>
          <w:szCs w:val="20"/>
        </w:rPr>
        <w:t xml:space="preserve"> 205-238.</w:t>
      </w:r>
    </w:p>
    <w:p w:rsidR="002E7C93" w:rsidRPr="0076077B" w:rsidRDefault="002E7C93" w:rsidP="002E7C93">
      <w:pPr>
        <w:spacing w:line="480" w:lineRule="auto"/>
        <w:jc w:val="both"/>
        <w:rPr>
          <w:rFonts w:ascii="Arial" w:hAnsi="Arial" w:cs="Arial"/>
          <w:sz w:val="20"/>
          <w:szCs w:val="20"/>
        </w:rPr>
      </w:pPr>
      <w:r w:rsidRPr="0076077B">
        <w:rPr>
          <w:rFonts w:ascii="Arial" w:hAnsi="Arial" w:cs="Arial"/>
          <w:sz w:val="20"/>
          <w:szCs w:val="20"/>
        </w:rPr>
        <w:t>8.Kaplan R</w:t>
      </w:r>
      <w:r w:rsidR="0058013D">
        <w:rPr>
          <w:rFonts w:ascii="Arial" w:hAnsi="Arial" w:cs="Arial"/>
          <w:sz w:val="20"/>
          <w:szCs w:val="20"/>
        </w:rPr>
        <w:t>,</w:t>
      </w:r>
      <w:r w:rsidRPr="0076077B">
        <w:rPr>
          <w:rFonts w:ascii="Arial" w:hAnsi="Arial" w:cs="Arial"/>
          <w:sz w:val="20"/>
          <w:szCs w:val="20"/>
        </w:rPr>
        <w:t xml:space="preserve">  Norton D. </w:t>
      </w:r>
      <w:r w:rsidRPr="0076077B">
        <w:rPr>
          <w:rFonts w:ascii="Arial" w:hAnsi="Arial" w:cs="Arial"/>
          <w:iCs/>
          <w:sz w:val="20"/>
          <w:szCs w:val="20"/>
        </w:rPr>
        <w:t xml:space="preserve">The Balanced Scorecard: Translating strategy into action. </w:t>
      </w:r>
      <w:r w:rsidRPr="0076077B">
        <w:rPr>
          <w:rFonts w:ascii="Arial" w:hAnsi="Arial" w:cs="Arial"/>
          <w:sz w:val="20"/>
          <w:szCs w:val="20"/>
        </w:rPr>
        <w:t>Boston MA: Harvard Business School Press</w:t>
      </w:r>
      <w:r w:rsidR="0058013D">
        <w:rPr>
          <w:rFonts w:ascii="Arial" w:hAnsi="Arial" w:cs="Arial"/>
          <w:sz w:val="20"/>
          <w:szCs w:val="20"/>
        </w:rPr>
        <w:t>,</w:t>
      </w:r>
      <w:r w:rsidR="0058013D" w:rsidRPr="0076077B">
        <w:rPr>
          <w:rFonts w:ascii="Arial" w:hAnsi="Arial" w:cs="Arial"/>
          <w:sz w:val="20"/>
          <w:szCs w:val="20"/>
        </w:rPr>
        <w:t>1996</w:t>
      </w:r>
      <w:r w:rsidRPr="0076077B">
        <w:rPr>
          <w:rFonts w:ascii="Arial" w:hAnsi="Arial" w:cs="Arial"/>
          <w:sz w:val="20"/>
          <w:szCs w:val="20"/>
        </w:rPr>
        <w:t xml:space="preserve">.  </w:t>
      </w:r>
    </w:p>
    <w:p w:rsidR="002E7C93" w:rsidRPr="00EC63A4" w:rsidRDefault="002E7C93" w:rsidP="002E7C93">
      <w:pPr>
        <w:spacing w:line="480" w:lineRule="auto"/>
        <w:jc w:val="both"/>
        <w:rPr>
          <w:b/>
          <w:bCs/>
          <w:color w:val="FFFF00"/>
          <w:sz w:val="20"/>
          <w:szCs w:val="20"/>
        </w:rPr>
      </w:pPr>
      <w:r w:rsidRPr="00EC63A4">
        <w:rPr>
          <w:rFonts w:ascii="Arial" w:hAnsi="Arial" w:cs="Arial"/>
          <w:color w:val="FFFF00"/>
          <w:sz w:val="20"/>
          <w:szCs w:val="20"/>
        </w:rPr>
        <w:t>9.O’ Sullivan D</w:t>
      </w:r>
      <w:r w:rsidR="0058013D" w:rsidRPr="00EC63A4">
        <w:rPr>
          <w:rFonts w:ascii="Arial" w:hAnsi="Arial" w:cs="Arial"/>
          <w:color w:val="FFFF00"/>
          <w:sz w:val="20"/>
          <w:szCs w:val="20"/>
        </w:rPr>
        <w:t>,</w:t>
      </w:r>
      <w:r w:rsidRPr="00EC63A4">
        <w:rPr>
          <w:rFonts w:ascii="Arial" w:hAnsi="Arial" w:cs="Arial"/>
          <w:color w:val="FFFF00"/>
          <w:sz w:val="20"/>
          <w:szCs w:val="20"/>
        </w:rPr>
        <w:t xml:space="preserve">  McCallig J. Customer satisfaction, earnings and firm value. European Journal of Marketing, </w:t>
      </w:r>
      <w:r w:rsidR="0058013D" w:rsidRPr="00EC63A4">
        <w:rPr>
          <w:rFonts w:ascii="Arial" w:hAnsi="Arial" w:cs="Arial"/>
          <w:color w:val="FFFF00"/>
          <w:sz w:val="20"/>
          <w:szCs w:val="20"/>
        </w:rPr>
        <w:t>2012</w:t>
      </w:r>
      <w:r w:rsidR="00F75855" w:rsidRPr="00EC63A4">
        <w:rPr>
          <w:rFonts w:ascii="Arial" w:hAnsi="Arial" w:cs="Arial"/>
          <w:color w:val="FFFF00"/>
          <w:sz w:val="20"/>
          <w:szCs w:val="20"/>
        </w:rPr>
        <w:t>;</w:t>
      </w:r>
      <w:r w:rsidR="0058013D" w:rsidRPr="00EC63A4">
        <w:rPr>
          <w:rFonts w:ascii="Arial" w:hAnsi="Arial" w:cs="Arial"/>
          <w:color w:val="FFFF00"/>
          <w:sz w:val="20"/>
          <w:szCs w:val="20"/>
        </w:rPr>
        <w:t xml:space="preserve"> </w:t>
      </w:r>
      <w:r w:rsidRPr="00EC63A4">
        <w:rPr>
          <w:rFonts w:ascii="Arial" w:hAnsi="Arial" w:cs="Arial"/>
          <w:color w:val="FFFF00"/>
          <w:sz w:val="20"/>
          <w:szCs w:val="20"/>
        </w:rPr>
        <w:t>46(6)</w:t>
      </w:r>
      <w:r w:rsidR="00F75855" w:rsidRPr="00EC63A4">
        <w:rPr>
          <w:rFonts w:ascii="Arial" w:hAnsi="Arial" w:cs="Arial"/>
          <w:color w:val="FFFF00"/>
          <w:sz w:val="20"/>
          <w:szCs w:val="20"/>
        </w:rPr>
        <w:t>:</w:t>
      </w:r>
      <w:r w:rsidRPr="00EC63A4">
        <w:rPr>
          <w:rFonts w:ascii="Arial" w:hAnsi="Arial" w:cs="Arial"/>
          <w:color w:val="FFFF00"/>
          <w:sz w:val="20"/>
          <w:szCs w:val="20"/>
        </w:rPr>
        <w:t xml:space="preserve"> 827-843.</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10.Bernhard KL, Donthu N</w:t>
      </w:r>
      <w:r w:rsidR="00F75855">
        <w:rPr>
          <w:rFonts w:ascii="Arial" w:hAnsi="Arial" w:cs="Arial"/>
          <w:sz w:val="20"/>
          <w:szCs w:val="20"/>
        </w:rPr>
        <w:t>,</w:t>
      </w:r>
      <w:r w:rsidRPr="0076077B">
        <w:rPr>
          <w:rFonts w:ascii="Arial" w:hAnsi="Arial" w:cs="Arial"/>
          <w:sz w:val="20"/>
          <w:szCs w:val="20"/>
        </w:rPr>
        <w:t xml:space="preserve">  Kennett PA. A longitudinal analysis of satisfaction and profitability. Journal of Business Research,</w:t>
      </w:r>
      <w:r w:rsidR="00F75855" w:rsidRPr="0076077B">
        <w:rPr>
          <w:rFonts w:ascii="Arial" w:hAnsi="Arial" w:cs="Arial"/>
          <w:sz w:val="20"/>
          <w:szCs w:val="20"/>
        </w:rPr>
        <w:t xml:space="preserve"> 2000</w:t>
      </w:r>
      <w:r w:rsidR="00F75855">
        <w:rPr>
          <w:rFonts w:ascii="Arial" w:hAnsi="Arial" w:cs="Arial"/>
          <w:sz w:val="20"/>
          <w:szCs w:val="20"/>
        </w:rPr>
        <w:t>;</w:t>
      </w:r>
      <w:r w:rsidRPr="0076077B">
        <w:rPr>
          <w:rFonts w:ascii="Arial" w:hAnsi="Arial" w:cs="Arial"/>
          <w:sz w:val="20"/>
          <w:szCs w:val="20"/>
        </w:rPr>
        <w:t xml:space="preserve"> 47</w:t>
      </w:r>
      <w:r w:rsidR="00F75855">
        <w:rPr>
          <w:rFonts w:ascii="Arial" w:hAnsi="Arial" w:cs="Arial"/>
          <w:sz w:val="20"/>
          <w:szCs w:val="20"/>
        </w:rPr>
        <w:t>:</w:t>
      </w:r>
      <w:r w:rsidRPr="0076077B">
        <w:rPr>
          <w:rFonts w:ascii="Arial" w:hAnsi="Arial" w:cs="Arial"/>
          <w:sz w:val="20"/>
          <w:szCs w:val="20"/>
        </w:rPr>
        <w:t xml:space="preserve"> 161-171.</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11.Kaplan R</w:t>
      </w:r>
      <w:r w:rsidR="006C4B28">
        <w:rPr>
          <w:rFonts w:ascii="Arial" w:hAnsi="Arial" w:cs="Arial"/>
          <w:sz w:val="20"/>
          <w:szCs w:val="20"/>
        </w:rPr>
        <w:t>,</w:t>
      </w:r>
      <w:r w:rsidRPr="0076077B">
        <w:rPr>
          <w:rFonts w:ascii="Arial" w:hAnsi="Arial" w:cs="Arial"/>
          <w:sz w:val="20"/>
          <w:szCs w:val="20"/>
        </w:rPr>
        <w:t xml:space="preserve">  Norton D. The balanced scorecard: Measures that drive performance. </w:t>
      </w:r>
      <w:r w:rsidRPr="0076077B">
        <w:rPr>
          <w:rFonts w:ascii="Arial" w:hAnsi="Arial" w:cs="Arial"/>
          <w:iCs/>
          <w:sz w:val="20"/>
          <w:szCs w:val="20"/>
        </w:rPr>
        <w:t>Harvard Business Review,</w:t>
      </w:r>
      <w:r w:rsidR="006C4B28" w:rsidRPr="006C4B28">
        <w:rPr>
          <w:rFonts w:ascii="Arial" w:hAnsi="Arial" w:cs="Arial"/>
          <w:sz w:val="20"/>
          <w:szCs w:val="20"/>
        </w:rPr>
        <w:t xml:space="preserve"> </w:t>
      </w:r>
      <w:r w:rsidR="006C4B28" w:rsidRPr="0076077B">
        <w:rPr>
          <w:rFonts w:ascii="Arial" w:hAnsi="Arial" w:cs="Arial"/>
          <w:sz w:val="20"/>
          <w:szCs w:val="20"/>
        </w:rPr>
        <w:t>1992</w:t>
      </w:r>
      <w:r w:rsidR="006C4B28">
        <w:rPr>
          <w:rFonts w:ascii="Arial" w:hAnsi="Arial" w:cs="Arial"/>
          <w:sz w:val="20"/>
          <w:szCs w:val="20"/>
        </w:rPr>
        <w:t>;</w:t>
      </w:r>
      <w:r w:rsidR="006C4B28" w:rsidRPr="0076077B">
        <w:rPr>
          <w:rFonts w:ascii="Arial" w:hAnsi="Arial" w:cs="Arial"/>
          <w:sz w:val="20"/>
          <w:szCs w:val="20"/>
        </w:rPr>
        <w:t xml:space="preserve"> </w:t>
      </w:r>
      <w:r w:rsidRPr="0076077B">
        <w:rPr>
          <w:rFonts w:ascii="Arial" w:hAnsi="Arial" w:cs="Arial"/>
          <w:sz w:val="20"/>
          <w:szCs w:val="20"/>
        </w:rPr>
        <w:t>70 (1)</w:t>
      </w:r>
      <w:r w:rsidR="006C4B28">
        <w:rPr>
          <w:rFonts w:ascii="Arial" w:hAnsi="Arial" w:cs="Arial"/>
          <w:sz w:val="20"/>
          <w:szCs w:val="20"/>
        </w:rPr>
        <w:t>:</w:t>
      </w:r>
      <w:r w:rsidRPr="0076077B">
        <w:rPr>
          <w:rFonts w:ascii="Arial" w:hAnsi="Arial" w:cs="Arial"/>
          <w:sz w:val="20"/>
          <w:szCs w:val="20"/>
        </w:rPr>
        <w:t xml:space="preserve"> 71-79. </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12.Atkinson AA</w:t>
      </w:r>
      <w:r w:rsidR="006C4B28">
        <w:rPr>
          <w:rFonts w:ascii="Arial" w:hAnsi="Arial" w:cs="Arial"/>
          <w:sz w:val="20"/>
          <w:szCs w:val="20"/>
        </w:rPr>
        <w:t>,</w:t>
      </w:r>
      <w:r w:rsidRPr="0076077B">
        <w:rPr>
          <w:rFonts w:ascii="Arial" w:hAnsi="Arial" w:cs="Arial"/>
          <w:sz w:val="20"/>
          <w:szCs w:val="20"/>
        </w:rPr>
        <w:t xml:space="preserve"> Waterhouse JH</w:t>
      </w:r>
      <w:r w:rsidR="006C4B28">
        <w:rPr>
          <w:rFonts w:ascii="Arial" w:hAnsi="Arial" w:cs="Arial"/>
          <w:sz w:val="20"/>
          <w:szCs w:val="20"/>
        </w:rPr>
        <w:t>,</w:t>
      </w:r>
      <w:r w:rsidRPr="0076077B">
        <w:rPr>
          <w:rFonts w:ascii="Arial" w:hAnsi="Arial" w:cs="Arial"/>
          <w:sz w:val="20"/>
          <w:szCs w:val="20"/>
        </w:rPr>
        <w:t xml:space="preserve">  Wells RB</w:t>
      </w:r>
      <w:r w:rsidR="006C4B28">
        <w:rPr>
          <w:rFonts w:ascii="Arial" w:hAnsi="Arial" w:cs="Arial"/>
          <w:sz w:val="20"/>
          <w:szCs w:val="20"/>
        </w:rPr>
        <w:t xml:space="preserve">. </w:t>
      </w:r>
      <w:r w:rsidRPr="0076077B">
        <w:rPr>
          <w:rFonts w:ascii="Arial" w:hAnsi="Arial" w:cs="Arial"/>
          <w:sz w:val="20"/>
          <w:szCs w:val="20"/>
        </w:rPr>
        <w:t>A</w:t>
      </w:r>
      <w:r w:rsidR="006C4B28">
        <w:rPr>
          <w:rFonts w:ascii="Arial" w:hAnsi="Arial" w:cs="Arial"/>
          <w:sz w:val="20"/>
          <w:szCs w:val="20"/>
        </w:rPr>
        <w:t xml:space="preserve"> </w:t>
      </w:r>
      <w:r w:rsidRPr="0076077B">
        <w:rPr>
          <w:rFonts w:ascii="Arial" w:hAnsi="Arial" w:cs="Arial"/>
          <w:sz w:val="20"/>
          <w:szCs w:val="20"/>
        </w:rPr>
        <w:t xml:space="preserve">stakeholder approach to strategic performance measurement. </w:t>
      </w:r>
      <w:r w:rsidRPr="0076077B">
        <w:rPr>
          <w:rFonts w:ascii="Arial" w:hAnsi="Arial" w:cs="Arial"/>
          <w:iCs/>
          <w:sz w:val="20"/>
          <w:szCs w:val="20"/>
        </w:rPr>
        <w:t>Sloan Management Review,</w:t>
      </w:r>
      <w:r w:rsidR="006C4B28" w:rsidRPr="0076077B">
        <w:rPr>
          <w:rFonts w:ascii="Arial" w:hAnsi="Arial" w:cs="Arial"/>
          <w:sz w:val="20"/>
          <w:szCs w:val="20"/>
        </w:rPr>
        <w:t xml:space="preserve"> 1997</w:t>
      </w:r>
      <w:r w:rsidR="006C4B28">
        <w:rPr>
          <w:rFonts w:ascii="Arial" w:hAnsi="Arial" w:cs="Arial"/>
          <w:sz w:val="20"/>
          <w:szCs w:val="20"/>
        </w:rPr>
        <w:t>;</w:t>
      </w:r>
      <w:r w:rsidR="006C4B28" w:rsidRPr="0076077B">
        <w:rPr>
          <w:rFonts w:ascii="Arial" w:hAnsi="Arial" w:cs="Arial"/>
          <w:sz w:val="20"/>
          <w:szCs w:val="20"/>
        </w:rPr>
        <w:t xml:space="preserve"> </w:t>
      </w:r>
      <w:r w:rsidRPr="0076077B">
        <w:rPr>
          <w:rFonts w:ascii="Arial" w:hAnsi="Arial" w:cs="Arial"/>
          <w:sz w:val="20"/>
          <w:szCs w:val="20"/>
        </w:rPr>
        <w:t>38(3)</w:t>
      </w:r>
      <w:r w:rsidR="006C4B28">
        <w:rPr>
          <w:rFonts w:ascii="Arial" w:hAnsi="Arial" w:cs="Arial"/>
          <w:sz w:val="20"/>
          <w:szCs w:val="20"/>
        </w:rPr>
        <w:t>:</w:t>
      </w:r>
      <w:r w:rsidRPr="0076077B">
        <w:rPr>
          <w:rFonts w:ascii="Arial" w:hAnsi="Arial" w:cs="Arial"/>
          <w:sz w:val="20"/>
          <w:szCs w:val="20"/>
        </w:rPr>
        <w:t xml:space="preserve"> 25 -38.</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13.Ittner CD</w:t>
      </w:r>
      <w:r w:rsidR="006C4B28">
        <w:rPr>
          <w:rFonts w:ascii="Arial" w:hAnsi="Arial" w:cs="Arial"/>
          <w:sz w:val="20"/>
          <w:szCs w:val="20"/>
        </w:rPr>
        <w:t>,</w:t>
      </w:r>
      <w:r w:rsidRPr="0076077B">
        <w:rPr>
          <w:rFonts w:ascii="Arial" w:hAnsi="Arial" w:cs="Arial"/>
          <w:sz w:val="20"/>
          <w:szCs w:val="20"/>
        </w:rPr>
        <w:t xml:space="preserve"> Larcker DF. Are non-financial measures leading indicators of financial performance? : An analysis of customer satisfaction. </w:t>
      </w:r>
      <w:r w:rsidRPr="0076077B">
        <w:rPr>
          <w:rFonts w:ascii="Arial" w:hAnsi="Arial" w:cs="Arial"/>
          <w:iCs/>
          <w:sz w:val="20"/>
          <w:szCs w:val="20"/>
        </w:rPr>
        <w:t>Journal of Accounting Research,</w:t>
      </w:r>
      <w:r w:rsidRPr="0076077B">
        <w:rPr>
          <w:rFonts w:ascii="Arial" w:hAnsi="Arial" w:cs="Arial"/>
          <w:sz w:val="20"/>
          <w:szCs w:val="20"/>
        </w:rPr>
        <w:t xml:space="preserve"> </w:t>
      </w:r>
      <w:r w:rsidR="006C4B28" w:rsidRPr="0076077B">
        <w:rPr>
          <w:rFonts w:ascii="Arial" w:hAnsi="Arial" w:cs="Arial"/>
          <w:sz w:val="20"/>
          <w:szCs w:val="20"/>
        </w:rPr>
        <w:t>1998b</w:t>
      </w:r>
      <w:r w:rsidR="006C4B28">
        <w:rPr>
          <w:rFonts w:ascii="Arial" w:hAnsi="Arial" w:cs="Arial"/>
          <w:sz w:val="20"/>
          <w:szCs w:val="20"/>
        </w:rPr>
        <w:t>;</w:t>
      </w:r>
      <w:r w:rsidR="006C4B28" w:rsidRPr="0076077B">
        <w:rPr>
          <w:rFonts w:ascii="Arial" w:hAnsi="Arial" w:cs="Arial"/>
          <w:sz w:val="20"/>
          <w:szCs w:val="20"/>
        </w:rPr>
        <w:t xml:space="preserve"> </w:t>
      </w:r>
      <w:r w:rsidRPr="0076077B">
        <w:rPr>
          <w:rFonts w:ascii="Arial" w:hAnsi="Arial" w:cs="Arial"/>
          <w:sz w:val="20"/>
          <w:szCs w:val="20"/>
        </w:rPr>
        <w:t>36 (supplement)</w:t>
      </w:r>
      <w:r w:rsidR="006C4B28">
        <w:rPr>
          <w:rFonts w:ascii="Arial" w:hAnsi="Arial" w:cs="Arial"/>
          <w:sz w:val="20"/>
          <w:szCs w:val="20"/>
        </w:rPr>
        <w:t>:</w:t>
      </w:r>
      <w:r w:rsidRPr="0076077B">
        <w:rPr>
          <w:rFonts w:ascii="Arial" w:hAnsi="Arial" w:cs="Arial"/>
          <w:sz w:val="20"/>
          <w:szCs w:val="20"/>
        </w:rPr>
        <w:t xml:space="preserve"> 1-35.</w:t>
      </w:r>
    </w:p>
    <w:p w:rsidR="00EA1EDB" w:rsidRPr="0076077B" w:rsidRDefault="0076077B" w:rsidP="002E7C93">
      <w:pPr>
        <w:spacing w:line="480" w:lineRule="auto"/>
        <w:jc w:val="both"/>
        <w:rPr>
          <w:rFonts w:ascii="Arial" w:hAnsi="Arial" w:cs="Arial"/>
          <w:sz w:val="20"/>
          <w:szCs w:val="20"/>
        </w:rPr>
      </w:pPr>
      <w:r w:rsidRPr="0076077B">
        <w:rPr>
          <w:rFonts w:ascii="Arial" w:hAnsi="Arial" w:cs="Arial"/>
          <w:sz w:val="20"/>
          <w:szCs w:val="20"/>
        </w:rPr>
        <w:lastRenderedPageBreak/>
        <w:t>1</w:t>
      </w:r>
      <w:r w:rsidR="00EA1EDB" w:rsidRPr="0076077B">
        <w:rPr>
          <w:rFonts w:ascii="Arial" w:hAnsi="Arial" w:cs="Arial"/>
          <w:sz w:val="20"/>
          <w:szCs w:val="20"/>
        </w:rPr>
        <w:t>4</w:t>
      </w:r>
      <w:r w:rsidR="006C4B28">
        <w:rPr>
          <w:rFonts w:ascii="Arial" w:hAnsi="Arial" w:cs="Arial"/>
          <w:sz w:val="20"/>
          <w:szCs w:val="20"/>
        </w:rPr>
        <w:t>.</w:t>
      </w:r>
      <w:r w:rsidR="00EA1EDB" w:rsidRPr="0076077B">
        <w:rPr>
          <w:rFonts w:ascii="Arial" w:hAnsi="Arial" w:cs="Arial"/>
          <w:sz w:val="20"/>
          <w:szCs w:val="20"/>
        </w:rPr>
        <w:t>Fama EF</w:t>
      </w:r>
      <w:r w:rsidR="006C4B28">
        <w:rPr>
          <w:rFonts w:ascii="Arial" w:hAnsi="Arial" w:cs="Arial"/>
          <w:sz w:val="20"/>
          <w:szCs w:val="20"/>
        </w:rPr>
        <w:t>.</w:t>
      </w:r>
      <w:r w:rsidR="00EA1EDB" w:rsidRPr="0076077B">
        <w:rPr>
          <w:rFonts w:ascii="Arial" w:hAnsi="Arial" w:cs="Arial"/>
          <w:sz w:val="20"/>
          <w:szCs w:val="20"/>
        </w:rPr>
        <w:t xml:space="preserve"> The effects of a firm’s investment and financing decisions on the welfare of its security holders. The American Economic Review,</w:t>
      </w:r>
      <w:r w:rsidR="006C4B28" w:rsidRPr="006C4B28">
        <w:rPr>
          <w:rFonts w:ascii="Arial" w:hAnsi="Arial" w:cs="Arial"/>
          <w:sz w:val="20"/>
          <w:szCs w:val="20"/>
        </w:rPr>
        <w:t xml:space="preserve"> </w:t>
      </w:r>
      <w:r w:rsidR="006C4B28" w:rsidRPr="0076077B">
        <w:rPr>
          <w:rFonts w:ascii="Arial" w:hAnsi="Arial" w:cs="Arial"/>
          <w:sz w:val="20"/>
          <w:szCs w:val="20"/>
        </w:rPr>
        <w:t>1978</w:t>
      </w:r>
      <w:r w:rsidR="006C4B28">
        <w:rPr>
          <w:rFonts w:ascii="Arial" w:hAnsi="Arial" w:cs="Arial"/>
          <w:sz w:val="20"/>
          <w:szCs w:val="20"/>
        </w:rPr>
        <w:t>;</w:t>
      </w:r>
      <w:r w:rsidR="006C4B28" w:rsidRPr="0076077B">
        <w:rPr>
          <w:rFonts w:ascii="Arial" w:hAnsi="Arial" w:cs="Arial"/>
          <w:sz w:val="20"/>
          <w:szCs w:val="20"/>
        </w:rPr>
        <w:t xml:space="preserve"> </w:t>
      </w:r>
      <w:r w:rsidR="00EA1EDB" w:rsidRPr="0076077B">
        <w:rPr>
          <w:rFonts w:ascii="Arial" w:hAnsi="Arial" w:cs="Arial"/>
          <w:sz w:val="20"/>
          <w:szCs w:val="20"/>
        </w:rPr>
        <w:t xml:space="preserve"> 68(3)</w:t>
      </w:r>
      <w:r w:rsidR="006C4B28">
        <w:rPr>
          <w:rFonts w:ascii="Arial" w:hAnsi="Arial" w:cs="Arial"/>
          <w:sz w:val="20"/>
          <w:szCs w:val="20"/>
        </w:rPr>
        <w:t>:</w:t>
      </w:r>
      <w:r w:rsidR="00EA1EDB" w:rsidRPr="0076077B">
        <w:rPr>
          <w:rFonts w:ascii="Arial" w:hAnsi="Arial" w:cs="Arial"/>
          <w:sz w:val="20"/>
          <w:szCs w:val="20"/>
        </w:rPr>
        <w:t xml:space="preserve"> 272-284.</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15.Amir E</w:t>
      </w:r>
      <w:r w:rsidR="006C4B28">
        <w:rPr>
          <w:rFonts w:ascii="Arial" w:hAnsi="Arial" w:cs="Arial"/>
          <w:sz w:val="20"/>
          <w:szCs w:val="20"/>
        </w:rPr>
        <w:t>,</w:t>
      </w:r>
      <w:r w:rsidRPr="0076077B">
        <w:rPr>
          <w:rFonts w:ascii="Arial" w:hAnsi="Arial" w:cs="Arial"/>
          <w:sz w:val="20"/>
          <w:szCs w:val="20"/>
        </w:rPr>
        <w:t xml:space="preserve"> Lev B. Value-relevance of non-financial information: The wireless communication industry. </w:t>
      </w:r>
      <w:r w:rsidRPr="0076077B">
        <w:rPr>
          <w:rFonts w:ascii="Arial" w:hAnsi="Arial" w:cs="Arial"/>
          <w:iCs/>
          <w:sz w:val="20"/>
          <w:szCs w:val="20"/>
        </w:rPr>
        <w:t>Journal of Accounting and Economics,</w:t>
      </w:r>
      <w:r w:rsidRPr="0076077B">
        <w:rPr>
          <w:rFonts w:ascii="Arial" w:hAnsi="Arial" w:cs="Arial"/>
          <w:sz w:val="20"/>
          <w:szCs w:val="20"/>
        </w:rPr>
        <w:t xml:space="preserve"> </w:t>
      </w:r>
      <w:r w:rsidR="006C4B28" w:rsidRPr="0076077B">
        <w:rPr>
          <w:rFonts w:ascii="Arial" w:hAnsi="Arial" w:cs="Arial"/>
          <w:sz w:val="20"/>
          <w:szCs w:val="20"/>
        </w:rPr>
        <w:t>1996</w:t>
      </w:r>
      <w:r w:rsidR="006C4B28">
        <w:rPr>
          <w:rFonts w:ascii="Arial" w:hAnsi="Arial" w:cs="Arial"/>
          <w:sz w:val="20"/>
          <w:szCs w:val="20"/>
        </w:rPr>
        <w:t>;</w:t>
      </w:r>
      <w:r w:rsidR="006C4B28" w:rsidRPr="0076077B">
        <w:rPr>
          <w:rFonts w:ascii="Arial" w:hAnsi="Arial" w:cs="Arial"/>
          <w:sz w:val="20"/>
          <w:szCs w:val="20"/>
        </w:rPr>
        <w:t xml:space="preserve"> </w:t>
      </w:r>
      <w:r w:rsidRPr="0076077B">
        <w:rPr>
          <w:rFonts w:ascii="Arial" w:hAnsi="Arial" w:cs="Arial"/>
          <w:sz w:val="20"/>
          <w:szCs w:val="20"/>
        </w:rPr>
        <w:t>22(1-3)</w:t>
      </w:r>
      <w:r w:rsidR="006C4B28">
        <w:rPr>
          <w:rFonts w:ascii="Arial" w:hAnsi="Arial" w:cs="Arial"/>
          <w:sz w:val="20"/>
          <w:szCs w:val="20"/>
        </w:rPr>
        <w:t>:</w:t>
      </w:r>
      <w:r w:rsidRPr="0076077B">
        <w:rPr>
          <w:rFonts w:ascii="Arial" w:hAnsi="Arial" w:cs="Arial"/>
          <w:sz w:val="20"/>
          <w:szCs w:val="20"/>
        </w:rPr>
        <w:t xml:space="preserve"> 3-30.</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16.Easton P. Security returns and the value relevance of accounting data. Accounting Horizons, </w:t>
      </w:r>
      <w:r w:rsidR="006C4B28" w:rsidRPr="0076077B">
        <w:rPr>
          <w:rFonts w:ascii="Arial" w:hAnsi="Arial" w:cs="Arial"/>
          <w:sz w:val="20"/>
          <w:szCs w:val="20"/>
        </w:rPr>
        <w:t>1999</w:t>
      </w:r>
      <w:r w:rsidR="006C4B28">
        <w:rPr>
          <w:rFonts w:ascii="Arial" w:hAnsi="Arial" w:cs="Arial"/>
          <w:sz w:val="20"/>
          <w:szCs w:val="20"/>
        </w:rPr>
        <w:t>;</w:t>
      </w:r>
      <w:r w:rsidR="006C4B28" w:rsidRPr="0076077B">
        <w:rPr>
          <w:rFonts w:ascii="Arial" w:hAnsi="Arial" w:cs="Arial"/>
          <w:sz w:val="20"/>
          <w:szCs w:val="20"/>
        </w:rPr>
        <w:t xml:space="preserve"> </w:t>
      </w:r>
      <w:r w:rsidRPr="0076077B">
        <w:rPr>
          <w:rFonts w:ascii="Arial" w:hAnsi="Arial" w:cs="Arial"/>
          <w:sz w:val="20"/>
          <w:szCs w:val="20"/>
        </w:rPr>
        <w:t>13</w:t>
      </w:r>
      <w:r w:rsidR="006C4B28">
        <w:rPr>
          <w:rFonts w:ascii="Arial" w:hAnsi="Arial" w:cs="Arial"/>
          <w:sz w:val="20"/>
          <w:szCs w:val="20"/>
        </w:rPr>
        <w:t>:</w:t>
      </w:r>
      <w:r w:rsidRPr="0076077B">
        <w:rPr>
          <w:rFonts w:ascii="Arial" w:hAnsi="Arial" w:cs="Arial"/>
          <w:sz w:val="20"/>
          <w:szCs w:val="20"/>
        </w:rPr>
        <w:t xml:space="preserve"> 399-412.</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17.Fisher J. </w:t>
      </w:r>
      <w:r w:rsidRPr="0076077B">
        <w:rPr>
          <w:rFonts w:ascii="Arial" w:hAnsi="Arial" w:cs="Arial"/>
          <w:iCs/>
          <w:sz w:val="20"/>
          <w:szCs w:val="20"/>
        </w:rPr>
        <w:t xml:space="preserve">Use of non-financial performance measures. In </w:t>
      </w:r>
      <w:r w:rsidRPr="0076077B">
        <w:rPr>
          <w:rFonts w:ascii="Arial" w:hAnsi="Arial" w:cs="Arial"/>
          <w:sz w:val="20"/>
          <w:szCs w:val="20"/>
        </w:rPr>
        <w:t>Young, S.M. (Ed.), Readings in Management Accounting. (pp. 329-335). Englewoods Cliffs N.J.: Prentice Ha</w:t>
      </w:r>
      <w:r w:rsidR="006C4B28">
        <w:rPr>
          <w:rFonts w:ascii="Arial" w:hAnsi="Arial" w:cs="Arial"/>
          <w:sz w:val="20"/>
          <w:szCs w:val="20"/>
        </w:rPr>
        <w:t>l</w:t>
      </w:r>
      <w:r w:rsidRPr="0076077B">
        <w:rPr>
          <w:rFonts w:ascii="Arial" w:hAnsi="Arial" w:cs="Arial"/>
          <w:sz w:val="20"/>
          <w:szCs w:val="20"/>
        </w:rPr>
        <w:t>l</w:t>
      </w:r>
      <w:r w:rsidR="006C4B28">
        <w:rPr>
          <w:rFonts w:ascii="Arial" w:hAnsi="Arial" w:cs="Arial"/>
          <w:sz w:val="20"/>
          <w:szCs w:val="20"/>
        </w:rPr>
        <w:t>,</w:t>
      </w:r>
      <w:r w:rsidR="009A1C1B">
        <w:rPr>
          <w:rFonts w:ascii="Arial" w:hAnsi="Arial" w:cs="Arial"/>
          <w:sz w:val="20"/>
          <w:szCs w:val="20"/>
        </w:rPr>
        <w:t>1</w:t>
      </w:r>
      <w:r w:rsidR="006C4B28" w:rsidRPr="0076077B">
        <w:rPr>
          <w:rFonts w:ascii="Arial" w:hAnsi="Arial" w:cs="Arial"/>
          <w:sz w:val="20"/>
          <w:szCs w:val="20"/>
        </w:rPr>
        <w:t>995a</w:t>
      </w:r>
      <w:r w:rsidR="006C4B28">
        <w:rPr>
          <w:rFonts w:ascii="Arial" w:hAnsi="Arial" w:cs="Arial"/>
          <w:sz w:val="20"/>
          <w:szCs w:val="20"/>
        </w:rPr>
        <w:t>.</w:t>
      </w:r>
      <w:r w:rsidRPr="0076077B">
        <w:rPr>
          <w:rFonts w:ascii="Arial" w:hAnsi="Arial" w:cs="Arial"/>
          <w:sz w:val="20"/>
          <w:szCs w:val="20"/>
        </w:rPr>
        <w:t>.</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18.Ittner CD</w:t>
      </w:r>
      <w:r w:rsidR="006C4B28">
        <w:rPr>
          <w:rFonts w:ascii="Arial" w:hAnsi="Arial" w:cs="Arial"/>
          <w:sz w:val="20"/>
          <w:szCs w:val="20"/>
        </w:rPr>
        <w:t>,</w:t>
      </w:r>
      <w:r w:rsidRPr="0076077B">
        <w:rPr>
          <w:rFonts w:ascii="Arial" w:hAnsi="Arial" w:cs="Arial"/>
          <w:sz w:val="20"/>
          <w:szCs w:val="20"/>
        </w:rPr>
        <w:t xml:space="preserve">  Larcker DF. Assessing empirical research in management accounting: A value based management perspective. </w:t>
      </w:r>
      <w:r w:rsidRPr="0076077B">
        <w:rPr>
          <w:rFonts w:ascii="Arial" w:hAnsi="Arial" w:cs="Arial"/>
          <w:iCs/>
          <w:sz w:val="20"/>
          <w:szCs w:val="20"/>
        </w:rPr>
        <w:t>Journal of Accounting and Economics,</w:t>
      </w:r>
      <w:r w:rsidRPr="0076077B">
        <w:rPr>
          <w:rFonts w:ascii="Arial" w:hAnsi="Arial" w:cs="Arial"/>
          <w:sz w:val="20"/>
          <w:szCs w:val="20"/>
        </w:rPr>
        <w:t xml:space="preserve"> </w:t>
      </w:r>
      <w:r w:rsidR="009A1C1B" w:rsidRPr="0076077B">
        <w:rPr>
          <w:rFonts w:ascii="Arial" w:hAnsi="Arial" w:cs="Arial"/>
          <w:sz w:val="20"/>
          <w:szCs w:val="20"/>
        </w:rPr>
        <w:t>2001</w:t>
      </w:r>
      <w:r w:rsidR="009A1C1B">
        <w:rPr>
          <w:rFonts w:ascii="Arial" w:hAnsi="Arial" w:cs="Arial"/>
          <w:sz w:val="20"/>
          <w:szCs w:val="20"/>
        </w:rPr>
        <w:t>;</w:t>
      </w:r>
      <w:r w:rsidR="009A1C1B" w:rsidRPr="0076077B">
        <w:rPr>
          <w:rFonts w:ascii="Arial" w:hAnsi="Arial" w:cs="Arial"/>
          <w:sz w:val="20"/>
          <w:szCs w:val="20"/>
        </w:rPr>
        <w:t xml:space="preserve"> </w:t>
      </w:r>
      <w:r w:rsidRPr="0076077B">
        <w:rPr>
          <w:rFonts w:ascii="Arial" w:hAnsi="Arial" w:cs="Arial"/>
          <w:sz w:val="20"/>
          <w:szCs w:val="20"/>
        </w:rPr>
        <w:t>32</w:t>
      </w:r>
      <w:r w:rsidR="009A1C1B">
        <w:rPr>
          <w:rFonts w:ascii="Arial" w:hAnsi="Arial" w:cs="Arial"/>
          <w:sz w:val="20"/>
          <w:szCs w:val="20"/>
        </w:rPr>
        <w:t>:</w:t>
      </w:r>
      <w:r w:rsidRPr="0076077B">
        <w:rPr>
          <w:rFonts w:ascii="Arial" w:hAnsi="Arial" w:cs="Arial"/>
          <w:sz w:val="20"/>
          <w:szCs w:val="20"/>
        </w:rPr>
        <w:t xml:space="preserve"> 349-410.</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19.Said AA</w:t>
      </w:r>
      <w:r w:rsidR="009A1C1B">
        <w:rPr>
          <w:rFonts w:ascii="Arial" w:hAnsi="Arial" w:cs="Arial"/>
          <w:sz w:val="20"/>
          <w:szCs w:val="20"/>
        </w:rPr>
        <w:t>,</w:t>
      </w:r>
      <w:r w:rsidRPr="0076077B">
        <w:rPr>
          <w:rFonts w:ascii="Arial" w:hAnsi="Arial" w:cs="Arial"/>
          <w:sz w:val="20"/>
          <w:szCs w:val="20"/>
        </w:rPr>
        <w:t xml:space="preserve"> HassabElnaby</w:t>
      </w:r>
      <w:r w:rsidR="009A1C1B">
        <w:rPr>
          <w:rFonts w:ascii="Arial" w:hAnsi="Arial" w:cs="Arial"/>
          <w:sz w:val="20"/>
          <w:szCs w:val="20"/>
        </w:rPr>
        <w:t xml:space="preserve"> </w:t>
      </w:r>
      <w:r w:rsidRPr="0076077B">
        <w:rPr>
          <w:rFonts w:ascii="Arial" w:hAnsi="Arial" w:cs="Arial"/>
          <w:sz w:val="20"/>
          <w:szCs w:val="20"/>
        </w:rPr>
        <w:t>HR</w:t>
      </w:r>
      <w:r w:rsidR="009A1C1B">
        <w:rPr>
          <w:rFonts w:ascii="Arial" w:hAnsi="Arial" w:cs="Arial"/>
          <w:sz w:val="20"/>
          <w:szCs w:val="20"/>
        </w:rPr>
        <w:t>,</w:t>
      </w:r>
      <w:r w:rsidRPr="0076077B">
        <w:rPr>
          <w:rFonts w:ascii="Arial" w:hAnsi="Arial" w:cs="Arial"/>
          <w:sz w:val="20"/>
          <w:szCs w:val="20"/>
        </w:rPr>
        <w:t xml:space="preserve"> Wier</w:t>
      </w:r>
      <w:r w:rsidR="009A1C1B">
        <w:rPr>
          <w:rFonts w:ascii="Arial" w:hAnsi="Arial" w:cs="Arial"/>
          <w:sz w:val="20"/>
          <w:szCs w:val="20"/>
        </w:rPr>
        <w:t xml:space="preserve"> </w:t>
      </w:r>
      <w:r w:rsidRPr="0076077B">
        <w:rPr>
          <w:rFonts w:ascii="Arial" w:hAnsi="Arial" w:cs="Arial"/>
          <w:sz w:val="20"/>
          <w:szCs w:val="20"/>
        </w:rPr>
        <w:t xml:space="preserve">B. An empirical investigation of the performance consequences of non-financial measures. </w:t>
      </w:r>
      <w:r w:rsidRPr="0076077B">
        <w:rPr>
          <w:rFonts w:ascii="Arial" w:hAnsi="Arial" w:cs="Arial"/>
          <w:iCs/>
          <w:sz w:val="20"/>
          <w:szCs w:val="20"/>
        </w:rPr>
        <w:t>Journal of Management Accounting Research</w:t>
      </w:r>
      <w:r w:rsidR="009A1C1B">
        <w:rPr>
          <w:rFonts w:ascii="Arial" w:hAnsi="Arial" w:cs="Arial"/>
          <w:iCs/>
          <w:sz w:val="20"/>
          <w:szCs w:val="20"/>
        </w:rPr>
        <w:t>,</w:t>
      </w:r>
      <w:r w:rsidRPr="0076077B">
        <w:rPr>
          <w:rFonts w:ascii="Arial" w:hAnsi="Arial" w:cs="Arial"/>
          <w:iCs/>
          <w:sz w:val="20"/>
          <w:szCs w:val="20"/>
        </w:rPr>
        <w:t xml:space="preserve"> </w:t>
      </w:r>
      <w:r w:rsidR="009A1C1B" w:rsidRPr="0076077B">
        <w:rPr>
          <w:rFonts w:ascii="Arial" w:hAnsi="Arial" w:cs="Arial"/>
          <w:sz w:val="20"/>
          <w:szCs w:val="20"/>
        </w:rPr>
        <w:t>2003</w:t>
      </w:r>
      <w:r w:rsidR="009A1C1B">
        <w:rPr>
          <w:rFonts w:ascii="Arial" w:hAnsi="Arial" w:cs="Arial"/>
          <w:sz w:val="20"/>
          <w:szCs w:val="20"/>
        </w:rPr>
        <w:t>;</w:t>
      </w:r>
      <w:r w:rsidR="009A1C1B" w:rsidRPr="0076077B">
        <w:rPr>
          <w:rFonts w:ascii="Arial" w:hAnsi="Arial" w:cs="Arial"/>
          <w:sz w:val="20"/>
          <w:szCs w:val="20"/>
        </w:rPr>
        <w:t xml:space="preserve"> </w:t>
      </w:r>
      <w:r w:rsidRPr="0076077B">
        <w:rPr>
          <w:rFonts w:ascii="Arial" w:hAnsi="Arial" w:cs="Arial"/>
          <w:sz w:val="20"/>
          <w:szCs w:val="20"/>
        </w:rPr>
        <w:t>15</w:t>
      </w:r>
      <w:r w:rsidR="009A1C1B">
        <w:rPr>
          <w:rFonts w:ascii="Arial" w:hAnsi="Arial" w:cs="Arial"/>
          <w:sz w:val="20"/>
          <w:szCs w:val="20"/>
        </w:rPr>
        <w:t>:</w:t>
      </w:r>
      <w:r w:rsidRPr="0076077B">
        <w:rPr>
          <w:rFonts w:ascii="Arial" w:hAnsi="Arial" w:cs="Arial"/>
          <w:sz w:val="20"/>
          <w:szCs w:val="20"/>
        </w:rPr>
        <w:t xml:space="preserve"> 193-223.</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20.Eccles R, Herz R, Keegan E</w:t>
      </w:r>
      <w:r w:rsidR="009A1C1B">
        <w:rPr>
          <w:rFonts w:ascii="Arial" w:hAnsi="Arial" w:cs="Arial"/>
          <w:sz w:val="20"/>
          <w:szCs w:val="20"/>
        </w:rPr>
        <w:t>,</w:t>
      </w:r>
      <w:r w:rsidRPr="0076077B">
        <w:rPr>
          <w:rFonts w:ascii="Arial" w:hAnsi="Arial" w:cs="Arial"/>
          <w:sz w:val="20"/>
          <w:szCs w:val="20"/>
        </w:rPr>
        <w:t xml:space="preserve">  Philips DMH. </w:t>
      </w:r>
      <w:r w:rsidRPr="0076077B">
        <w:rPr>
          <w:rFonts w:ascii="Arial" w:hAnsi="Arial" w:cs="Arial"/>
          <w:iCs/>
          <w:sz w:val="20"/>
          <w:szCs w:val="20"/>
        </w:rPr>
        <w:t>The value reporting revolution.</w:t>
      </w:r>
      <w:r w:rsidRPr="0076077B">
        <w:rPr>
          <w:rFonts w:ascii="Arial" w:hAnsi="Arial" w:cs="Arial"/>
          <w:sz w:val="20"/>
          <w:szCs w:val="20"/>
        </w:rPr>
        <w:t xml:space="preserve"> New York, NY: John Wiley</w:t>
      </w:r>
      <w:r w:rsidR="009A1C1B">
        <w:rPr>
          <w:rFonts w:ascii="Arial" w:hAnsi="Arial" w:cs="Arial"/>
          <w:sz w:val="20"/>
          <w:szCs w:val="20"/>
        </w:rPr>
        <w:t>,</w:t>
      </w:r>
      <w:r w:rsidR="009A1C1B" w:rsidRPr="0076077B">
        <w:rPr>
          <w:rFonts w:ascii="Arial" w:hAnsi="Arial" w:cs="Arial"/>
          <w:sz w:val="20"/>
          <w:szCs w:val="20"/>
        </w:rPr>
        <w:t>2001</w:t>
      </w:r>
      <w:r w:rsidRPr="0076077B">
        <w:rPr>
          <w:rFonts w:ascii="Arial" w:hAnsi="Arial" w:cs="Arial"/>
          <w:sz w:val="20"/>
          <w:szCs w:val="20"/>
        </w:rPr>
        <w:t>.</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21.Lingle J. Schiemann W. From balanced Scorecard to strategic gauges: Is measurement worth it?</w:t>
      </w:r>
      <w:r w:rsidRPr="0076077B">
        <w:rPr>
          <w:rFonts w:ascii="Arial" w:hAnsi="Arial" w:cs="Arial"/>
          <w:iCs/>
          <w:sz w:val="20"/>
          <w:szCs w:val="20"/>
        </w:rPr>
        <w:t xml:space="preserve"> Management Review</w:t>
      </w:r>
      <w:r w:rsidR="009A1C1B">
        <w:rPr>
          <w:rFonts w:ascii="Arial" w:hAnsi="Arial" w:cs="Arial"/>
          <w:iCs/>
          <w:sz w:val="20"/>
          <w:szCs w:val="20"/>
        </w:rPr>
        <w:t>,</w:t>
      </w:r>
      <w:r w:rsidR="009A1C1B" w:rsidRPr="0076077B">
        <w:rPr>
          <w:rFonts w:ascii="Arial" w:hAnsi="Arial" w:cs="Arial"/>
          <w:sz w:val="20"/>
          <w:szCs w:val="20"/>
        </w:rPr>
        <w:t>1996</w:t>
      </w:r>
      <w:r w:rsidR="009A1C1B">
        <w:rPr>
          <w:rFonts w:ascii="Arial" w:hAnsi="Arial" w:cs="Arial"/>
          <w:sz w:val="20"/>
          <w:szCs w:val="20"/>
        </w:rPr>
        <w:t>;</w:t>
      </w:r>
      <w:r w:rsidR="009A1C1B" w:rsidRPr="0076077B">
        <w:rPr>
          <w:rFonts w:ascii="Arial" w:hAnsi="Arial" w:cs="Arial"/>
          <w:sz w:val="20"/>
          <w:szCs w:val="20"/>
        </w:rPr>
        <w:t xml:space="preserve"> </w:t>
      </w:r>
      <w:r w:rsidRPr="0076077B">
        <w:rPr>
          <w:rFonts w:ascii="Arial" w:hAnsi="Arial" w:cs="Arial"/>
          <w:sz w:val="20"/>
          <w:szCs w:val="20"/>
        </w:rPr>
        <w:t xml:space="preserve"> 85</w:t>
      </w:r>
      <w:r w:rsidR="009A1C1B">
        <w:rPr>
          <w:rFonts w:ascii="Arial" w:hAnsi="Arial" w:cs="Arial"/>
          <w:sz w:val="20"/>
          <w:szCs w:val="20"/>
        </w:rPr>
        <w:t>:</w:t>
      </w:r>
      <w:r w:rsidRPr="0076077B">
        <w:rPr>
          <w:rFonts w:ascii="Arial" w:hAnsi="Arial" w:cs="Arial"/>
          <w:sz w:val="20"/>
          <w:szCs w:val="20"/>
        </w:rPr>
        <w:t xml:space="preserve"> 56 - 61.</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22.Fisher J. Contingency-based research on management control system: Categorization by level of complexity. </w:t>
      </w:r>
      <w:r w:rsidRPr="0076077B">
        <w:rPr>
          <w:rFonts w:ascii="Arial" w:hAnsi="Arial" w:cs="Arial"/>
          <w:iCs/>
          <w:sz w:val="20"/>
          <w:szCs w:val="20"/>
        </w:rPr>
        <w:t>Journal of Accounting Literature,</w:t>
      </w:r>
      <w:r w:rsidR="009A1C1B" w:rsidRPr="009A1C1B">
        <w:rPr>
          <w:rFonts w:ascii="Arial" w:hAnsi="Arial" w:cs="Arial"/>
          <w:sz w:val="20"/>
          <w:szCs w:val="20"/>
        </w:rPr>
        <w:t xml:space="preserve"> </w:t>
      </w:r>
      <w:r w:rsidR="009A1C1B" w:rsidRPr="0076077B">
        <w:rPr>
          <w:rFonts w:ascii="Arial" w:hAnsi="Arial" w:cs="Arial"/>
          <w:sz w:val="20"/>
          <w:szCs w:val="20"/>
        </w:rPr>
        <w:t>1995b</w:t>
      </w:r>
      <w:r w:rsidR="009A1C1B">
        <w:rPr>
          <w:rFonts w:ascii="Arial" w:hAnsi="Arial" w:cs="Arial"/>
          <w:sz w:val="20"/>
          <w:szCs w:val="20"/>
        </w:rPr>
        <w:t>;</w:t>
      </w:r>
      <w:r w:rsidRPr="0076077B">
        <w:rPr>
          <w:rFonts w:ascii="Arial" w:hAnsi="Arial" w:cs="Arial"/>
          <w:sz w:val="20"/>
          <w:szCs w:val="20"/>
        </w:rPr>
        <w:t xml:space="preserve"> 24-53.</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23.Langfield–Smith K. Management control systems and strategy: A critical review, </w:t>
      </w:r>
      <w:r w:rsidRPr="0076077B">
        <w:rPr>
          <w:rFonts w:ascii="Arial" w:hAnsi="Arial" w:cs="Arial"/>
          <w:iCs/>
          <w:sz w:val="20"/>
          <w:szCs w:val="20"/>
        </w:rPr>
        <w:t>Accounting, Organizations and Society,</w:t>
      </w:r>
      <w:r w:rsidRPr="0076077B">
        <w:rPr>
          <w:rFonts w:ascii="Arial" w:hAnsi="Arial" w:cs="Arial"/>
          <w:sz w:val="20"/>
          <w:szCs w:val="20"/>
        </w:rPr>
        <w:t xml:space="preserve"> </w:t>
      </w:r>
      <w:r w:rsidR="009A1C1B" w:rsidRPr="0076077B">
        <w:rPr>
          <w:rFonts w:ascii="Arial" w:hAnsi="Arial" w:cs="Arial"/>
          <w:sz w:val="20"/>
          <w:szCs w:val="20"/>
        </w:rPr>
        <w:t>1997</w:t>
      </w:r>
      <w:r w:rsidR="009A1C1B">
        <w:rPr>
          <w:rFonts w:ascii="Arial" w:hAnsi="Arial" w:cs="Arial"/>
          <w:sz w:val="20"/>
          <w:szCs w:val="20"/>
        </w:rPr>
        <w:t>;</w:t>
      </w:r>
      <w:r w:rsidR="009A1C1B" w:rsidRPr="0076077B">
        <w:rPr>
          <w:rFonts w:ascii="Arial" w:hAnsi="Arial" w:cs="Arial"/>
          <w:sz w:val="20"/>
          <w:szCs w:val="20"/>
        </w:rPr>
        <w:t xml:space="preserve"> </w:t>
      </w:r>
      <w:r w:rsidRPr="0076077B">
        <w:rPr>
          <w:rFonts w:ascii="Arial" w:hAnsi="Arial" w:cs="Arial"/>
          <w:sz w:val="20"/>
          <w:szCs w:val="20"/>
        </w:rPr>
        <w:t>207-232.</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24.Brancato CK. </w:t>
      </w:r>
      <w:r w:rsidRPr="0076077B">
        <w:rPr>
          <w:rFonts w:ascii="Arial" w:hAnsi="Arial" w:cs="Arial"/>
          <w:iCs/>
          <w:sz w:val="20"/>
          <w:szCs w:val="20"/>
        </w:rPr>
        <w:t>New performance measures: A Research Report</w:t>
      </w:r>
      <w:r w:rsidRPr="0076077B">
        <w:rPr>
          <w:rFonts w:ascii="Arial" w:hAnsi="Arial" w:cs="Arial"/>
          <w:sz w:val="20"/>
          <w:szCs w:val="20"/>
        </w:rPr>
        <w:t>. New York, NY: The Conference Board</w:t>
      </w:r>
      <w:r w:rsidR="009A1C1B">
        <w:rPr>
          <w:rFonts w:ascii="Arial" w:hAnsi="Arial" w:cs="Arial"/>
          <w:sz w:val="20"/>
          <w:szCs w:val="20"/>
        </w:rPr>
        <w:t>,</w:t>
      </w:r>
      <w:r w:rsidR="009A1C1B" w:rsidRPr="0076077B">
        <w:rPr>
          <w:rFonts w:ascii="Arial" w:hAnsi="Arial" w:cs="Arial"/>
          <w:sz w:val="20"/>
          <w:szCs w:val="20"/>
        </w:rPr>
        <w:t>1995</w:t>
      </w:r>
      <w:r w:rsidR="009A1C1B">
        <w:rPr>
          <w:rFonts w:ascii="Arial" w:hAnsi="Arial" w:cs="Arial"/>
          <w:sz w:val="20"/>
          <w:szCs w:val="20"/>
        </w:rPr>
        <w:t>.</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25.Behn BK</w:t>
      </w:r>
      <w:r w:rsidR="000F1D7D">
        <w:rPr>
          <w:rFonts w:ascii="Arial" w:hAnsi="Arial" w:cs="Arial"/>
          <w:sz w:val="20"/>
          <w:szCs w:val="20"/>
        </w:rPr>
        <w:t>,</w:t>
      </w:r>
      <w:r w:rsidRPr="0076077B">
        <w:rPr>
          <w:rFonts w:ascii="Arial" w:hAnsi="Arial" w:cs="Arial"/>
          <w:sz w:val="20"/>
          <w:szCs w:val="20"/>
        </w:rPr>
        <w:t xml:space="preserve">  Riley RA</w:t>
      </w:r>
      <w:r w:rsidR="000F1D7D">
        <w:rPr>
          <w:rFonts w:ascii="Arial" w:hAnsi="Arial" w:cs="Arial"/>
          <w:sz w:val="20"/>
          <w:szCs w:val="20"/>
        </w:rPr>
        <w:t xml:space="preserve">. </w:t>
      </w:r>
      <w:r w:rsidRPr="0076077B">
        <w:rPr>
          <w:rFonts w:ascii="Arial" w:hAnsi="Arial" w:cs="Arial"/>
          <w:sz w:val="20"/>
          <w:szCs w:val="20"/>
        </w:rPr>
        <w:t xml:space="preserve">Using non-financial information to predict financial performance: The case of the U.S. Airline industry. </w:t>
      </w:r>
      <w:r w:rsidRPr="0076077B">
        <w:rPr>
          <w:rFonts w:ascii="Arial" w:hAnsi="Arial" w:cs="Arial"/>
          <w:iCs/>
          <w:sz w:val="20"/>
          <w:szCs w:val="20"/>
        </w:rPr>
        <w:t>Journal of Accounting, Auditing &amp; Finance</w:t>
      </w:r>
      <w:r w:rsidR="000F1D7D">
        <w:rPr>
          <w:rFonts w:ascii="Arial" w:hAnsi="Arial" w:cs="Arial"/>
          <w:iCs/>
          <w:sz w:val="20"/>
          <w:szCs w:val="20"/>
        </w:rPr>
        <w:t>,</w:t>
      </w:r>
      <w:r w:rsidR="000F1D7D" w:rsidRPr="0076077B">
        <w:rPr>
          <w:rFonts w:ascii="Arial" w:hAnsi="Arial" w:cs="Arial"/>
          <w:sz w:val="20"/>
          <w:szCs w:val="20"/>
        </w:rPr>
        <w:t xml:space="preserve"> 1999</w:t>
      </w:r>
      <w:r w:rsidR="000F1D7D">
        <w:rPr>
          <w:rFonts w:ascii="Arial" w:hAnsi="Arial" w:cs="Arial"/>
          <w:sz w:val="20"/>
          <w:szCs w:val="20"/>
        </w:rPr>
        <w:t>;</w:t>
      </w:r>
      <w:r w:rsidR="000F1D7D" w:rsidRPr="0076077B">
        <w:rPr>
          <w:rFonts w:ascii="Arial" w:hAnsi="Arial" w:cs="Arial"/>
          <w:sz w:val="20"/>
          <w:szCs w:val="20"/>
        </w:rPr>
        <w:t xml:space="preserve"> </w:t>
      </w:r>
      <w:r w:rsidRPr="0076077B">
        <w:rPr>
          <w:rFonts w:ascii="Arial" w:hAnsi="Arial" w:cs="Arial"/>
          <w:sz w:val="20"/>
          <w:szCs w:val="20"/>
        </w:rPr>
        <w:t xml:space="preserve"> 14(1)</w:t>
      </w:r>
      <w:r w:rsidR="000F1D7D">
        <w:rPr>
          <w:rFonts w:ascii="Arial" w:hAnsi="Arial" w:cs="Arial"/>
          <w:sz w:val="20"/>
          <w:szCs w:val="20"/>
        </w:rPr>
        <w:t>:</w:t>
      </w:r>
      <w:r w:rsidRPr="0076077B">
        <w:rPr>
          <w:rFonts w:ascii="Arial" w:hAnsi="Arial" w:cs="Arial"/>
          <w:sz w:val="20"/>
          <w:szCs w:val="20"/>
        </w:rPr>
        <w:t xml:space="preserve"> 29-56.</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26.Ittner</w:t>
      </w:r>
      <w:r w:rsidR="000F1D7D">
        <w:rPr>
          <w:rFonts w:ascii="Arial" w:hAnsi="Arial" w:cs="Arial"/>
          <w:sz w:val="20"/>
          <w:szCs w:val="20"/>
        </w:rPr>
        <w:t xml:space="preserve"> </w:t>
      </w:r>
      <w:r w:rsidRPr="0076077B">
        <w:rPr>
          <w:rFonts w:ascii="Arial" w:hAnsi="Arial" w:cs="Arial"/>
          <w:sz w:val="20"/>
          <w:szCs w:val="20"/>
        </w:rPr>
        <w:t>CD</w:t>
      </w:r>
      <w:r w:rsidR="000F1D7D">
        <w:rPr>
          <w:rFonts w:ascii="Arial" w:hAnsi="Arial" w:cs="Arial"/>
          <w:sz w:val="20"/>
          <w:szCs w:val="20"/>
        </w:rPr>
        <w:t>,</w:t>
      </w:r>
      <w:r w:rsidRPr="0076077B">
        <w:rPr>
          <w:rFonts w:ascii="Arial" w:hAnsi="Arial" w:cs="Arial"/>
          <w:sz w:val="20"/>
          <w:szCs w:val="20"/>
        </w:rPr>
        <w:t xml:space="preserve"> Larcker DF. Quality strategy, strategic control systems, and organizational performance. </w:t>
      </w:r>
      <w:r w:rsidRPr="0076077B">
        <w:rPr>
          <w:rFonts w:ascii="Arial" w:hAnsi="Arial" w:cs="Arial"/>
          <w:iCs/>
          <w:sz w:val="20"/>
          <w:szCs w:val="20"/>
        </w:rPr>
        <w:t>Accounting, Organizations and Society,</w:t>
      </w:r>
      <w:r w:rsidR="000F1D7D" w:rsidRPr="000F1D7D">
        <w:rPr>
          <w:rFonts w:ascii="Arial" w:hAnsi="Arial" w:cs="Arial"/>
          <w:sz w:val="20"/>
          <w:szCs w:val="20"/>
        </w:rPr>
        <w:t xml:space="preserve"> </w:t>
      </w:r>
      <w:r w:rsidR="000F1D7D" w:rsidRPr="0076077B">
        <w:rPr>
          <w:rFonts w:ascii="Arial" w:hAnsi="Arial" w:cs="Arial"/>
          <w:sz w:val="20"/>
          <w:szCs w:val="20"/>
        </w:rPr>
        <w:t>1997</w:t>
      </w:r>
      <w:r w:rsidR="00B7320A">
        <w:rPr>
          <w:rFonts w:ascii="Arial" w:hAnsi="Arial" w:cs="Arial"/>
          <w:sz w:val="20"/>
          <w:szCs w:val="20"/>
        </w:rPr>
        <w:t>;</w:t>
      </w:r>
      <w:r w:rsidR="000F1D7D" w:rsidRPr="0076077B">
        <w:rPr>
          <w:rFonts w:ascii="Arial" w:hAnsi="Arial" w:cs="Arial"/>
          <w:sz w:val="20"/>
          <w:szCs w:val="20"/>
        </w:rPr>
        <w:t xml:space="preserve"> </w:t>
      </w:r>
      <w:r w:rsidRPr="0076077B">
        <w:rPr>
          <w:rFonts w:ascii="Arial" w:hAnsi="Arial" w:cs="Arial"/>
          <w:sz w:val="20"/>
          <w:szCs w:val="20"/>
        </w:rPr>
        <w:t xml:space="preserve"> 22(3-4)</w:t>
      </w:r>
      <w:r w:rsidR="00B7320A">
        <w:rPr>
          <w:rFonts w:ascii="Arial" w:hAnsi="Arial" w:cs="Arial"/>
          <w:sz w:val="20"/>
          <w:szCs w:val="20"/>
        </w:rPr>
        <w:t>:</w:t>
      </w:r>
      <w:r w:rsidRPr="0076077B">
        <w:rPr>
          <w:rFonts w:ascii="Arial" w:hAnsi="Arial" w:cs="Arial"/>
          <w:sz w:val="20"/>
          <w:szCs w:val="20"/>
        </w:rPr>
        <w:t xml:space="preserve"> 293-314.</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27.Nagar</w:t>
      </w:r>
      <w:r w:rsidR="00B7320A">
        <w:rPr>
          <w:rFonts w:ascii="Arial" w:hAnsi="Arial" w:cs="Arial"/>
          <w:sz w:val="20"/>
          <w:szCs w:val="20"/>
        </w:rPr>
        <w:t xml:space="preserve"> </w:t>
      </w:r>
      <w:r w:rsidRPr="0076077B">
        <w:rPr>
          <w:rFonts w:ascii="Arial" w:hAnsi="Arial" w:cs="Arial"/>
          <w:sz w:val="20"/>
          <w:szCs w:val="20"/>
        </w:rPr>
        <w:t>V</w:t>
      </w:r>
      <w:r w:rsidR="00B7320A">
        <w:rPr>
          <w:rFonts w:ascii="Arial" w:hAnsi="Arial" w:cs="Arial"/>
          <w:sz w:val="20"/>
          <w:szCs w:val="20"/>
        </w:rPr>
        <w:t>,</w:t>
      </w:r>
      <w:r w:rsidRPr="0076077B">
        <w:rPr>
          <w:rFonts w:ascii="Arial" w:hAnsi="Arial" w:cs="Arial"/>
          <w:sz w:val="20"/>
          <w:szCs w:val="20"/>
        </w:rPr>
        <w:t xml:space="preserve">  Rajan MV. The revenue implications of financial and operating measures of product quality. </w:t>
      </w:r>
      <w:r w:rsidRPr="0076077B">
        <w:rPr>
          <w:rFonts w:ascii="Arial" w:hAnsi="Arial" w:cs="Arial"/>
          <w:iCs/>
          <w:sz w:val="20"/>
          <w:szCs w:val="20"/>
        </w:rPr>
        <w:t>The Accounting Review,</w:t>
      </w:r>
      <w:r w:rsidRPr="0076077B">
        <w:rPr>
          <w:rFonts w:ascii="Arial" w:hAnsi="Arial" w:cs="Arial"/>
          <w:sz w:val="20"/>
          <w:szCs w:val="20"/>
        </w:rPr>
        <w:t xml:space="preserve"> </w:t>
      </w:r>
      <w:r w:rsidR="00B7320A" w:rsidRPr="0076077B">
        <w:rPr>
          <w:rFonts w:ascii="Arial" w:hAnsi="Arial" w:cs="Arial"/>
          <w:sz w:val="20"/>
          <w:szCs w:val="20"/>
        </w:rPr>
        <w:t>2001</w:t>
      </w:r>
      <w:r w:rsidR="00B7320A">
        <w:rPr>
          <w:rFonts w:ascii="Arial" w:hAnsi="Arial" w:cs="Arial"/>
          <w:sz w:val="20"/>
          <w:szCs w:val="20"/>
        </w:rPr>
        <w:t>;</w:t>
      </w:r>
      <w:r w:rsidR="00B7320A" w:rsidRPr="0076077B">
        <w:rPr>
          <w:rFonts w:ascii="Arial" w:hAnsi="Arial" w:cs="Arial"/>
          <w:sz w:val="20"/>
          <w:szCs w:val="20"/>
        </w:rPr>
        <w:t xml:space="preserve"> </w:t>
      </w:r>
      <w:r w:rsidRPr="0076077B">
        <w:rPr>
          <w:rFonts w:ascii="Arial" w:hAnsi="Arial" w:cs="Arial"/>
          <w:sz w:val="20"/>
          <w:szCs w:val="20"/>
        </w:rPr>
        <w:t>76(4)</w:t>
      </w:r>
      <w:r w:rsidR="00B7320A">
        <w:rPr>
          <w:rFonts w:ascii="Arial" w:hAnsi="Arial" w:cs="Arial"/>
          <w:sz w:val="20"/>
          <w:szCs w:val="20"/>
        </w:rPr>
        <w:t>:</w:t>
      </w:r>
      <w:r w:rsidRPr="0076077B">
        <w:rPr>
          <w:rFonts w:ascii="Arial" w:hAnsi="Arial" w:cs="Arial"/>
          <w:sz w:val="20"/>
          <w:szCs w:val="20"/>
        </w:rPr>
        <w:t xml:space="preserve"> 495-513.</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lastRenderedPageBreak/>
        <w:t>28.Copeland T, Koller T</w:t>
      </w:r>
      <w:r w:rsidR="00B7320A">
        <w:rPr>
          <w:rFonts w:ascii="Arial" w:hAnsi="Arial" w:cs="Arial"/>
          <w:sz w:val="20"/>
          <w:szCs w:val="20"/>
        </w:rPr>
        <w:t>,</w:t>
      </w:r>
      <w:r w:rsidRPr="0076077B">
        <w:rPr>
          <w:rFonts w:ascii="Arial" w:hAnsi="Arial" w:cs="Arial"/>
          <w:sz w:val="20"/>
          <w:szCs w:val="20"/>
        </w:rPr>
        <w:t xml:space="preserve">  Murrin J. </w:t>
      </w:r>
      <w:r w:rsidRPr="0076077B">
        <w:rPr>
          <w:rFonts w:ascii="Arial" w:hAnsi="Arial" w:cs="Arial"/>
          <w:iCs/>
          <w:sz w:val="20"/>
          <w:szCs w:val="20"/>
        </w:rPr>
        <w:t>Valuation: Measuring and managing the value of companies</w:t>
      </w:r>
      <w:r w:rsidRPr="0076077B">
        <w:rPr>
          <w:rFonts w:ascii="Arial" w:hAnsi="Arial" w:cs="Arial"/>
          <w:sz w:val="20"/>
          <w:szCs w:val="20"/>
        </w:rPr>
        <w:t>. New York: John Wiley &amp; Sons</w:t>
      </w:r>
      <w:r w:rsidR="00B7320A">
        <w:rPr>
          <w:rFonts w:ascii="Arial" w:hAnsi="Arial" w:cs="Arial"/>
          <w:sz w:val="20"/>
          <w:szCs w:val="20"/>
        </w:rPr>
        <w:t>,</w:t>
      </w:r>
      <w:r w:rsidR="00B7320A" w:rsidRPr="0076077B">
        <w:rPr>
          <w:rFonts w:ascii="Arial" w:hAnsi="Arial" w:cs="Arial"/>
          <w:sz w:val="20"/>
          <w:szCs w:val="20"/>
        </w:rPr>
        <w:t>1996</w:t>
      </w:r>
      <w:r w:rsidR="00B7320A">
        <w:rPr>
          <w:rFonts w:ascii="Arial" w:hAnsi="Arial" w:cs="Arial"/>
          <w:sz w:val="20"/>
          <w:szCs w:val="20"/>
        </w:rPr>
        <w:t>.</w:t>
      </w:r>
      <w:r w:rsidRPr="0076077B">
        <w:rPr>
          <w:rFonts w:ascii="Arial" w:hAnsi="Arial" w:cs="Arial"/>
          <w:sz w:val="20"/>
          <w:szCs w:val="20"/>
        </w:rPr>
        <w:t>.</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29.Dixon P</w:t>
      </w:r>
      <w:r w:rsidR="00B7320A">
        <w:rPr>
          <w:rFonts w:ascii="Arial" w:hAnsi="Arial" w:cs="Arial"/>
          <w:sz w:val="20"/>
          <w:szCs w:val="20"/>
        </w:rPr>
        <w:t>,</w:t>
      </w:r>
      <w:r w:rsidRPr="0076077B">
        <w:rPr>
          <w:rFonts w:ascii="Arial" w:hAnsi="Arial" w:cs="Arial"/>
          <w:sz w:val="20"/>
          <w:szCs w:val="20"/>
        </w:rPr>
        <w:t xml:space="preserve">  Hedley</w:t>
      </w:r>
      <w:r w:rsidR="00B7320A">
        <w:rPr>
          <w:rFonts w:ascii="Arial" w:hAnsi="Arial" w:cs="Arial"/>
          <w:sz w:val="20"/>
          <w:szCs w:val="20"/>
        </w:rPr>
        <w:t xml:space="preserve"> </w:t>
      </w:r>
      <w:r w:rsidRPr="0076077B">
        <w:rPr>
          <w:rFonts w:ascii="Arial" w:hAnsi="Arial" w:cs="Arial"/>
          <w:sz w:val="20"/>
          <w:szCs w:val="20"/>
        </w:rPr>
        <w:t xml:space="preserve">B. </w:t>
      </w:r>
      <w:r w:rsidRPr="0076077B">
        <w:rPr>
          <w:rFonts w:ascii="Arial" w:hAnsi="Arial" w:cs="Arial"/>
          <w:iCs/>
          <w:sz w:val="20"/>
          <w:szCs w:val="20"/>
        </w:rPr>
        <w:t>Managing for value</w:t>
      </w:r>
      <w:r w:rsidRPr="0076077B">
        <w:rPr>
          <w:rFonts w:ascii="Arial" w:hAnsi="Arial" w:cs="Arial"/>
          <w:sz w:val="20"/>
          <w:szCs w:val="20"/>
        </w:rPr>
        <w:t>. Boston, MA: Braxton Associates</w:t>
      </w:r>
      <w:r w:rsidR="00B7320A">
        <w:rPr>
          <w:rFonts w:ascii="Arial" w:hAnsi="Arial" w:cs="Arial"/>
          <w:sz w:val="20"/>
          <w:szCs w:val="20"/>
        </w:rPr>
        <w:t>,</w:t>
      </w:r>
      <w:r w:rsidR="00B7320A" w:rsidRPr="00B7320A">
        <w:rPr>
          <w:rFonts w:ascii="Arial" w:hAnsi="Arial" w:cs="Arial"/>
          <w:sz w:val="20"/>
          <w:szCs w:val="20"/>
        </w:rPr>
        <w:t xml:space="preserve"> </w:t>
      </w:r>
      <w:r w:rsidR="00B7320A" w:rsidRPr="0076077B">
        <w:rPr>
          <w:rFonts w:ascii="Arial" w:hAnsi="Arial" w:cs="Arial"/>
          <w:sz w:val="20"/>
          <w:szCs w:val="20"/>
        </w:rPr>
        <w:t>1997.</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30.Young S</w:t>
      </w:r>
      <w:r w:rsidR="00B7320A">
        <w:rPr>
          <w:rFonts w:ascii="Arial" w:hAnsi="Arial" w:cs="Arial"/>
          <w:sz w:val="20"/>
          <w:szCs w:val="20"/>
        </w:rPr>
        <w:t>,</w:t>
      </w:r>
      <w:r w:rsidRPr="0076077B">
        <w:rPr>
          <w:rFonts w:ascii="Arial" w:hAnsi="Arial" w:cs="Arial"/>
          <w:sz w:val="20"/>
          <w:szCs w:val="20"/>
        </w:rPr>
        <w:t xml:space="preserve">  O’Byrne S. </w:t>
      </w:r>
      <w:r w:rsidRPr="0076077B">
        <w:rPr>
          <w:rFonts w:ascii="Arial" w:hAnsi="Arial" w:cs="Arial"/>
          <w:iCs/>
          <w:sz w:val="20"/>
          <w:szCs w:val="20"/>
        </w:rPr>
        <w:t>EVA and value-based management</w:t>
      </w:r>
      <w:r w:rsidRPr="0076077B">
        <w:rPr>
          <w:rFonts w:ascii="Arial" w:hAnsi="Arial" w:cs="Arial"/>
          <w:sz w:val="20"/>
          <w:szCs w:val="20"/>
        </w:rPr>
        <w:t>. New York, NY: McGraw-Hill</w:t>
      </w:r>
      <w:r w:rsidR="00B7320A">
        <w:rPr>
          <w:rFonts w:ascii="Arial" w:hAnsi="Arial" w:cs="Arial"/>
          <w:sz w:val="20"/>
          <w:szCs w:val="20"/>
        </w:rPr>
        <w:t>,</w:t>
      </w:r>
      <w:r w:rsidR="00B7320A" w:rsidRPr="0076077B">
        <w:rPr>
          <w:rFonts w:ascii="Arial" w:hAnsi="Arial" w:cs="Arial"/>
          <w:sz w:val="20"/>
          <w:szCs w:val="20"/>
        </w:rPr>
        <w:t>2001</w:t>
      </w:r>
      <w:r w:rsidR="00B7320A">
        <w:rPr>
          <w:rFonts w:ascii="Arial" w:hAnsi="Arial" w:cs="Arial"/>
          <w:sz w:val="20"/>
          <w:szCs w:val="20"/>
        </w:rPr>
        <w:t>.</w:t>
      </w:r>
      <w:r w:rsidRPr="0076077B">
        <w:rPr>
          <w:rFonts w:ascii="Arial" w:hAnsi="Arial" w:cs="Arial"/>
          <w:sz w:val="20"/>
          <w:szCs w:val="20"/>
        </w:rPr>
        <w:t>.</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31.Ernst &amp; Young</w:t>
      </w:r>
      <w:r w:rsidR="00B7320A">
        <w:rPr>
          <w:rFonts w:ascii="Arial" w:hAnsi="Arial" w:cs="Arial"/>
          <w:sz w:val="20"/>
          <w:szCs w:val="20"/>
        </w:rPr>
        <w:t>.</w:t>
      </w:r>
      <w:r w:rsidRPr="0076077B">
        <w:rPr>
          <w:rFonts w:ascii="Arial" w:hAnsi="Arial" w:cs="Arial"/>
          <w:sz w:val="20"/>
          <w:szCs w:val="20"/>
        </w:rPr>
        <w:t xml:space="preserve"> </w:t>
      </w:r>
      <w:r w:rsidRPr="0076077B">
        <w:rPr>
          <w:rFonts w:ascii="Arial" w:hAnsi="Arial" w:cs="Arial"/>
          <w:iCs/>
          <w:sz w:val="20"/>
          <w:szCs w:val="20"/>
        </w:rPr>
        <w:t>Measures that matter.</w:t>
      </w:r>
      <w:r w:rsidRPr="0076077B">
        <w:rPr>
          <w:rFonts w:ascii="Arial" w:hAnsi="Arial" w:cs="Arial"/>
          <w:sz w:val="20"/>
          <w:szCs w:val="20"/>
        </w:rPr>
        <w:t xml:space="preserve"> New York: The Ernst and Young Center for Business Innovation, Ernst &amp; Young LLP</w:t>
      </w:r>
      <w:r w:rsidR="00B7320A">
        <w:rPr>
          <w:rFonts w:ascii="Arial" w:hAnsi="Arial" w:cs="Arial"/>
          <w:sz w:val="20"/>
          <w:szCs w:val="20"/>
        </w:rPr>
        <w:t>,</w:t>
      </w:r>
      <w:r w:rsidR="00B7320A" w:rsidRPr="0076077B">
        <w:rPr>
          <w:rFonts w:ascii="Arial" w:hAnsi="Arial" w:cs="Arial"/>
          <w:sz w:val="20"/>
          <w:szCs w:val="20"/>
        </w:rPr>
        <w:t>1997</w:t>
      </w:r>
      <w:r w:rsidR="00B7320A">
        <w:rPr>
          <w:rFonts w:ascii="Arial" w:hAnsi="Arial" w:cs="Arial"/>
          <w:sz w:val="20"/>
          <w:szCs w:val="20"/>
        </w:rPr>
        <w:t>.</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32.Davis M. Goodwill Accounting: Time for an overhaul.  </w:t>
      </w:r>
      <w:r w:rsidRPr="0076077B">
        <w:rPr>
          <w:rFonts w:ascii="Arial" w:hAnsi="Arial" w:cs="Arial"/>
          <w:iCs/>
          <w:sz w:val="20"/>
          <w:szCs w:val="20"/>
        </w:rPr>
        <w:t>Journal of Accountancy,</w:t>
      </w:r>
      <w:r w:rsidRPr="0076077B">
        <w:rPr>
          <w:rFonts w:ascii="Arial" w:hAnsi="Arial" w:cs="Arial"/>
          <w:sz w:val="20"/>
          <w:szCs w:val="20"/>
        </w:rPr>
        <w:t xml:space="preserve"> </w:t>
      </w:r>
      <w:r w:rsidR="00B7320A">
        <w:rPr>
          <w:rFonts w:ascii="Arial" w:hAnsi="Arial" w:cs="Arial"/>
          <w:sz w:val="20"/>
          <w:szCs w:val="20"/>
        </w:rPr>
        <w:t>1</w:t>
      </w:r>
      <w:r w:rsidR="00B7320A" w:rsidRPr="0076077B">
        <w:rPr>
          <w:rFonts w:ascii="Arial" w:hAnsi="Arial" w:cs="Arial"/>
          <w:sz w:val="20"/>
          <w:szCs w:val="20"/>
        </w:rPr>
        <w:t>992</w:t>
      </w:r>
      <w:r w:rsidR="00B7320A">
        <w:rPr>
          <w:rFonts w:ascii="Arial" w:hAnsi="Arial" w:cs="Arial"/>
          <w:sz w:val="20"/>
          <w:szCs w:val="20"/>
        </w:rPr>
        <w:t>;</w:t>
      </w:r>
      <w:r w:rsidR="00B7320A" w:rsidRPr="0076077B">
        <w:rPr>
          <w:rFonts w:ascii="Arial" w:hAnsi="Arial" w:cs="Arial"/>
          <w:sz w:val="20"/>
          <w:szCs w:val="20"/>
        </w:rPr>
        <w:t xml:space="preserve"> </w:t>
      </w:r>
      <w:r w:rsidRPr="0076077B">
        <w:rPr>
          <w:rFonts w:ascii="Arial" w:hAnsi="Arial" w:cs="Arial"/>
          <w:sz w:val="20"/>
          <w:szCs w:val="20"/>
        </w:rPr>
        <w:t>173(6)</w:t>
      </w:r>
      <w:r w:rsidR="00B7320A">
        <w:rPr>
          <w:rFonts w:ascii="Arial" w:hAnsi="Arial" w:cs="Arial"/>
          <w:sz w:val="20"/>
          <w:szCs w:val="20"/>
        </w:rPr>
        <w:t>:</w:t>
      </w:r>
      <w:r w:rsidRPr="0076077B">
        <w:rPr>
          <w:rFonts w:ascii="Arial" w:hAnsi="Arial" w:cs="Arial"/>
          <w:sz w:val="20"/>
          <w:szCs w:val="20"/>
        </w:rPr>
        <w:t xml:space="preserve"> 75-83.</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33.Lev B</w:t>
      </w:r>
      <w:r w:rsidR="00B7320A">
        <w:rPr>
          <w:rFonts w:ascii="Arial" w:hAnsi="Arial" w:cs="Arial"/>
          <w:sz w:val="20"/>
          <w:szCs w:val="20"/>
        </w:rPr>
        <w:t>,</w:t>
      </w:r>
      <w:r w:rsidRPr="0076077B">
        <w:rPr>
          <w:rFonts w:ascii="Arial" w:hAnsi="Arial" w:cs="Arial"/>
          <w:sz w:val="20"/>
          <w:szCs w:val="20"/>
        </w:rPr>
        <w:t xml:space="preserve">  Zarowin P. The boundaries of financial reporting and how to extend them. Working paper New York University</w:t>
      </w:r>
      <w:r w:rsidR="00B7320A">
        <w:rPr>
          <w:rFonts w:ascii="Arial" w:hAnsi="Arial" w:cs="Arial"/>
          <w:sz w:val="20"/>
          <w:szCs w:val="20"/>
        </w:rPr>
        <w:t>,</w:t>
      </w:r>
      <w:r w:rsidR="00B7320A" w:rsidRPr="0076077B">
        <w:rPr>
          <w:rFonts w:ascii="Arial" w:hAnsi="Arial" w:cs="Arial"/>
          <w:sz w:val="20"/>
          <w:szCs w:val="20"/>
        </w:rPr>
        <w:t>1998</w:t>
      </w:r>
      <w:r w:rsidRPr="0076077B">
        <w:rPr>
          <w:rFonts w:ascii="Arial" w:hAnsi="Arial" w:cs="Arial"/>
          <w:sz w:val="20"/>
          <w:szCs w:val="20"/>
        </w:rPr>
        <w:t>.</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34.Tollington T</w:t>
      </w:r>
      <w:r w:rsidR="00B7320A">
        <w:rPr>
          <w:rFonts w:ascii="Arial" w:hAnsi="Arial" w:cs="Arial"/>
          <w:sz w:val="20"/>
          <w:szCs w:val="20"/>
        </w:rPr>
        <w:t xml:space="preserve">. </w:t>
      </w:r>
      <w:r w:rsidRPr="0076077B">
        <w:rPr>
          <w:rFonts w:ascii="Arial" w:hAnsi="Arial" w:cs="Arial"/>
          <w:sz w:val="20"/>
          <w:szCs w:val="20"/>
        </w:rPr>
        <w:t xml:space="preserve">When is an asset not an asset? </w:t>
      </w:r>
      <w:r w:rsidRPr="0076077B">
        <w:rPr>
          <w:rFonts w:ascii="Arial" w:hAnsi="Arial" w:cs="Arial"/>
          <w:iCs/>
          <w:sz w:val="20"/>
          <w:szCs w:val="20"/>
        </w:rPr>
        <w:t>Management Accounting,</w:t>
      </w:r>
      <w:r w:rsidR="00B7320A" w:rsidRPr="0076077B">
        <w:rPr>
          <w:rFonts w:ascii="Arial" w:hAnsi="Arial" w:cs="Arial"/>
          <w:sz w:val="20"/>
          <w:szCs w:val="20"/>
        </w:rPr>
        <w:t xml:space="preserve"> 1997</w:t>
      </w:r>
      <w:r w:rsidR="00B7320A">
        <w:rPr>
          <w:rFonts w:ascii="Arial" w:hAnsi="Arial" w:cs="Arial"/>
          <w:sz w:val="20"/>
          <w:szCs w:val="20"/>
        </w:rPr>
        <w:t>;</w:t>
      </w:r>
      <w:r w:rsidR="00B7320A" w:rsidRPr="0076077B">
        <w:rPr>
          <w:rFonts w:ascii="Arial" w:hAnsi="Arial" w:cs="Arial"/>
          <w:sz w:val="20"/>
          <w:szCs w:val="20"/>
        </w:rPr>
        <w:t xml:space="preserve"> </w:t>
      </w:r>
      <w:r w:rsidRPr="0076077B">
        <w:rPr>
          <w:rFonts w:ascii="Arial" w:hAnsi="Arial" w:cs="Arial"/>
          <w:sz w:val="20"/>
          <w:szCs w:val="20"/>
        </w:rPr>
        <w:t>75(6)</w:t>
      </w:r>
      <w:r w:rsidR="00B7320A">
        <w:rPr>
          <w:rFonts w:ascii="Arial" w:hAnsi="Arial" w:cs="Arial"/>
          <w:sz w:val="20"/>
          <w:szCs w:val="20"/>
        </w:rPr>
        <w:t>:</w:t>
      </w:r>
      <w:r w:rsidRPr="0076077B">
        <w:rPr>
          <w:rFonts w:ascii="Arial" w:hAnsi="Arial" w:cs="Arial"/>
          <w:sz w:val="20"/>
          <w:szCs w:val="20"/>
        </w:rPr>
        <w:t xml:space="preserve"> 52-53.</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35.Hauser DP. Some problems in the use of stepwise regression techniques in geographical research. </w:t>
      </w:r>
      <w:r w:rsidRPr="0076077B">
        <w:rPr>
          <w:rFonts w:ascii="Arial" w:hAnsi="Arial" w:cs="Arial"/>
          <w:iCs/>
          <w:sz w:val="20"/>
          <w:szCs w:val="20"/>
        </w:rPr>
        <w:t>Canadian Geographer</w:t>
      </w:r>
      <w:r w:rsidRPr="0076077B">
        <w:rPr>
          <w:rFonts w:ascii="Arial" w:hAnsi="Arial" w:cs="Arial"/>
          <w:sz w:val="20"/>
          <w:szCs w:val="20"/>
        </w:rPr>
        <w:t>,</w:t>
      </w:r>
      <w:r w:rsidR="00B7320A" w:rsidRPr="00B7320A">
        <w:rPr>
          <w:rFonts w:ascii="Arial" w:hAnsi="Arial" w:cs="Arial"/>
          <w:sz w:val="20"/>
          <w:szCs w:val="20"/>
        </w:rPr>
        <w:t xml:space="preserve"> </w:t>
      </w:r>
      <w:r w:rsidR="00B7320A" w:rsidRPr="0076077B">
        <w:rPr>
          <w:rFonts w:ascii="Arial" w:hAnsi="Arial" w:cs="Arial"/>
          <w:sz w:val="20"/>
          <w:szCs w:val="20"/>
        </w:rPr>
        <w:t>1974</w:t>
      </w:r>
      <w:r w:rsidR="00B7320A">
        <w:rPr>
          <w:rFonts w:ascii="Arial" w:hAnsi="Arial" w:cs="Arial"/>
          <w:sz w:val="20"/>
          <w:szCs w:val="20"/>
        </w:rPr>
        <w:t>;</w:t>
      </w:r>
      <w:r w:rsidR="00B7320A" w:rsidRPr="0076077B">
        <w:rPr>
          <w:rFonts w:ascii="Arial" w:hAnsi="Arial" w:cs="Arial"/>
          <w:sz w:val="20"/>
          <w:szCs w:val="20"/>
        </w:rPr>
        <w:t xml:space="preserve"> </w:t>
      </w:r>
      <w:r w:rsidRPr="0076077B">
        <w:rPr>
          <w:rFonts w:ascii="Arial" w:hAnsi="Arial" w:cs="Arial"/>
          <w:sz w:val="20"/>
          <w:szCs w:val="20"/>
        </w:rPr>
        <w:t xml:space="preserve"> 17(summer)</w:t>
      </w:r>
      <w:r w:rsidR="00B7320A">
        <w:rPr>
          <w:rFonts w:ascii="Arial" w:hAnsi="Arial" w:cs="Arial"/>
          <w:sz w:val="20"/>
          <w:szCs w:val="20"/>
        </w:rPr>
        <w:t>:</w:t>
      </w:r>
      <w:r w:rsidRPr="0076077B">
        <w:rPr>
          <w:rFonts w:ascii="Arial" w:hAnsi="Arial" w:cs="Arial"/>
          <w:sz w:val="20"/>
          <w:szCs w:val="20"/>
        </w:rPr>
        <w:t>148-158.</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36</w:t>
      </w:r>
      <w:r w:rsidR="00EC1498">
        <w:rPr>
          <w:rFonts w:ascii="Arial" w:hAnsi="Arial" w:cs="Arial"/>
          <w:sz w:val="20"/>
          <w:szCs w:val="20"/>
        </w:rPr>
        <w:t>.</w:t>
      </w:r>
      <w:r w:rsidRPr="0076077B">
        <w:rPr>
          <w:rFonts w:ascii="Arial" w:hAnsi="Arial" w:cs="Arial"/>
          <w:sz w:val="20"/>
          <w:szCs w:val="20"/>
        </w:rPr>
        <w:t>Ittner CD</w:t>
      </w:r>
      <w:r w:rsidR="00B7320A">
        <w:rPr>
          <w:rFonts w:ascii="Arial" w:hAnsi="Arial" w:cs="Arial"/>
          <w:sz w:val="20"/>
          <w:szCs w:val="20"/>
        </w:rPr>
        <w:t>,</w:t>
      </w:r>
      <w:r w:rsidRPr="0076077B">
        <w:rPr>
          <w:rFonts w:ascii="Arial" w:hAnsi="Arial" w:cs="Arial"/>
          <w:sz w:val="20"/>
          <w:szCs w:val="20"/>
        </w:rPr>
        <w:t xml:space="preserve"> Larcker DF</w:t>
      </w:r>
      <w:r w:rsidR="00B7320A">
        <w:rPr>
          <w:rFonts w:ascii="Arial" w:hAnsi="Arial" w:cs="Arial"/>
          <w:sz w:val="20"/>
          <w:szCs w:val="20"/>
        </w:rPr>
        <w:t>,</w:t>
      </w:r>
      <w:r w:rsidRPr="0076077B">
        <w:rPr>
          <w:rFonts w:ascii="Arial" w:hAnsi="Arial" w:cs="Arial"/>
          <w:sz w:val="20"/>
          <w:szCs w:val="20"/>
        </w:rPr>
        <w:t xml:space="preserve"> Randall T. Performance implications of strategic performance measurement in financial service firms. </w:t>
      </w:r>
      <w:r w:rsidRPr="0076077B">
        <w:rPr>
          <w:rFonts w:ascii="Arial" w:hAnsi="Arial" w:cs="Arial"/>
          <w:iCs/>
          <w:sz w:val="20"/>
          <w:szCs w:val="20"/>
        </w:rPr>
        <w:t>Accounting, Organizations and Society</w:t>
      </w:r>
      <w:r w:rsidRPr="0076077B">
        <w:rPr>
          <w:rFonts w:ascii="Arial" w:hAnsi="Arial" w:cs="Arial"/>
          <w:sz w:val="20"/>
          <w:szCs w:val="20"/>
        </w:rPr>
        <w:t>,</w:t>
      </w:r>
      <w:r w:rsidR="00B7320A" w:rsidRPr="00B7320A">
        <w:rPr>
          <w:rFonts w:ascii="Arial" w:hAnsi="Arial" w:cs="Arial"/>
          <w:sz w:val="20"/>
          <w:szCs w:val="20"/>
        </w:rPr>
        <w:t xml:space="preserve"> </w:t>
      </w:r>
      <w:r w:rsidR="00B7320A" w:rsidRPr="0076077B">
        <w:rPr>
          <w:rFonts w:ascii="Arial" w:hAnsi="Arial" w:cs="Arial"/>
          <w:sz w:val="20"/>
          <w:szCs w:val="20"/>
        </w:rPr>
        <w:t>2003</w:t>
      </w:r>
      <w:r w:rsidR="00B7320A">
        <w:rPr>
          <w:rFonts w:ascii="Arial" w:hAnsi="Arial" w:cs="Arial"/>
          <w:sz w:val="20"/>
          <w:szCs w:val="20"/>
        </w:rPr>
        <w:t>;</w:t>
      </w:r>
      <w:r w:rsidRPr="0076077B">
        <w:rPr>
          <w:rFonts w:ascii="Arial" w:hAnsi="Arial" w:cs="Arial"/>
          <w:sz w:val="20"/>
          <w:szCs w:val="20"/>
        </w:rPr>
        <w:t xml:space="preserve"> 28(7-8)</w:t>
      </w:r>
      <w:r w:rsidR="00B7320A">
        <w:rPr>
          <w:rFonts w:ascii="Arial" w:hAnsi="Arial" w:cs="Arial"/>
          <w:sz w:val="20"/>
          <w:szCs w:val="20"/>
        </w:rPr>
        <w:t>:</w:t>
      </w:r>
      <w:r w:rsidRPr="0076077B">
        <w:rPr>
          <w:rFonts w:ascii="Arial" w:hAnsi="Arial" w:cs="Arial"/>
          <w:sz w:val="20"/>
          <w:szCs w:val="20"/>
        </w:rPr>
        <w:t xml:space="preserve"> 715</w:t>
      </w:r>
      <w:r w:rsidR="00B7320A">
        <w:rPr>
          <w:rFonts w:ascii="Arial" w:hAnsi="Arial" w:cs="Arial"/>
          <w:sz w:val="20"/>
          <w:szCs w:val="20"/>
        </w:rPr>
        <w:t>- 7</w:t>
      </w:r>
      <w:r w:rsidRPr="0076077B">
        <w:rPr>
          <w:rFonts w:ascii="Arial" w:hAnsi="Arial" w:cs="Arial"/>
          <w:sz w:val="20"/>
          <w:szCs w:val="20"/>
        </w:rPr>
        <w:t xml:space="preserve">41. </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37.Feltham GA</w:t>
      </w:r>
      <w:r w:rsidR="00EC1498">
        <w:rPr>
          <w:rFonts w:ascii="Arial" w:hAnsi="Arial" w:cs="Arial"/>
          <w:sz w:val="20"/>
          <w:szCs w:val="20"/>
        </w:rPr>
        <w:t>,</w:t>
      </w:r>
      <w:r w:rsidRPr="0076077B">
        <w:rPr>
          <w:rFonts w:ascii="Arial" w:hAnsi="Arial" w:cs="Arial"/>
          <w:sz w:val="20"/>
          <w:szCs w:val="20"/>
        </w:rPr>
        <w:t xml:space="preserve">  Xie J. Performance measure congruity and diversity in multi-task Principal/Agent relations. </w:t>
      </w:r>
      <w:r w:rsidRPr="0076077B">
        <w:rPr>
          <w:rFonts w:ascii="Arial" w:hAnsi="Arial" w:cs="Arial"/>
          <w:iCs/>
          <w:sz w:val="20"/>
          <w:szCs w:val="20"/>
        </w:rPr>
        <w:t>The Accounting Review</w:t>
      </w:r>
      <w:r w:rsidRPr="0076077B">
        <w:rPr>
          <w:rFonts w:ascii="Arial" w:hAnsi="Arial" w:cs="Arial"/>
          <w:sz w:val="20"/>
          <w:szCs w:val="20"/>
        </w:rPr>
        <w:t>,</w:t>
      </w:r>
      <w:r w:rsidR="00EC1498" w:rsidRPr="00EC1498">
        <w:rPr>
          <w:rFonts w:ascii="Arial" w:hAnsi="Arial" w:cs="Arial"/>
          <w:sz w:val="20"/>
          <w:szCs w:val="20"/>
        </w:rPr>
        <w:t xml:space="preserve"> </w:t>
      </w:r>
      <w:r w:rsidR="00EC1498" w:rsidRPr="0076077B">
        <w:rPr>
          <w:rFonts w:ascii="Arial" w:hAnsi="Arial" w:cs="Arial"/>
          <w:sz w:val="20"/>
          <w:szCs w:val="20"/>
        </w:rPr>
        <w:t>1994</w:t>
      </w:r>
      <w:r w:rsidR="00EC1498">
        <w:rPr>
          <w:rFonts w:ascii="Arial" w:hAnsi="Arial" w:cs="Arial"/>
          <w:sz w:val="20"/>
          <w:szCs w:val="20"/>
        </w:rPr>
        <w:t>;</w:t>
      </w:r>
      <w:r w:rsidR="00EC1498" w:rsidRPr="0076077B">
        <w:rPr>
          <w:rFonts w:ascii="Arial" w:hAnsi="Arial" w:cs="Arial"/>
          <w:sz w:val="20"/>
          <w:szCs w:val="20"/>
        </w:rPr>
        <w:t xml:space="preserve"> </w:t>
      </w:r>
      <w:r w:rsidRPr="0076077B">
        <w:rPr>
          <w:rFonts w:ascii="Arial" w:hAnsi="Arial" w:cs="Arial"/>
          <w:sz w:val="20"/>
          <w:szCs w:val="20"/>
        </w:rPr>
        <w:t xml:space="preserve"> 69</w:t>
      </w:r>
      <w:r w:rsidR="00EC1498">
        <w:rPr>
          <w:rFonts w:ascii="Arial" w:hAnsi="Arial" w:cs="Arial"/>
          <w:sz w:val="20"/>
          <w:szCs w:val="20"/>
        </w:rPr>
        <w:t>:</w:t>
      </w:r>
      <w:r w:rsidRPr="0076077B">
        <w:rPr>
          <w:rFonts w:ascii="Arial" w:hAnsi="Arial" w:cs="Arial"/>
          <w:sz w:val="20"/>
          <w:szCs w:val="20"/>
        </w:rPr>
        <w:t xml:space="preserve"> 429-453. </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38.Hemmer T. On the design and choice of ‘modern’ management accounting measures. </w:t>
      </w:r>
      <w:r w:rsidRPr="0076077B">
        <w:rPr>
          <w:rFonts w:ascii="Arial" w:hAnsi="Arial" w:cs="Arial"/>
          <w:iCs/>
          <w:sz w:val="20"/>
          <w:szCs w:val="20"/>
        </w:rPr>
        <w:t>Journal of Management Accounting Research,</w:t>
      </w:r>
      <w:r w:rsidRPr="0076077B">
        <w:rPr>
          <w:rFonts w:ascii="Arial" w:hAnsi="Arial" w:cs="Arial"/>
          <w:sz w:val="20"/>
          <w:szCs w:val="20"/>
        </w:rPr>
        <w:t xml:space="preserve"> </w:t>
      </w:r>
      <w:r w:rsidR="00EC1498" w:rsidRPr="0076077B">
        <w:rPr>
          <w:rFonts w:ascii="Arial" w:hAnsi="Arial" w:cs="Arial"/>
          <w:sz w:val="20"/>
          <w:szCs w:val="20"/>
        </w:rPr>
        <w:t>1996</w:t>
      </w:r>
      <w:r w:rsidR="00EC1498">
        <w:rPr>
          <w:rFonts w:ascii="Arial" w:hAnsi="Arial" w:cs="Arial"/>
          <w:sz w:val="20"/>
          <w:szCs w:val="20"/>
        </w:rPr>
        <w:t>;</w:t>
      </w:r>
      <w:r w:rsidR="00EC1498" w:rsidRPr="0076077B">
        <w:rPr>
          <w:rFonts w:ascii="Arial" w:hAnsi="Arial" w:cs="Arial"/>
          <w:sz w:val="20"/>
          <w:szCs w:val="20"/>
        </w:rPr>
        <w:t xml:space="preserve"> </w:t>
      </w:r>
      <w:r w:rsidRPr="0076077B">
        <w:rPr>
          <w:rFonts w:ascii="Arial" w:hAnsi="Arial" w:cs="Arial"/>
          <w:sz w:val="20"/>
          <w:szCs w:val="20"/>
        </w:rPr>
        <w:t>8</w:t>
      </w:r>
      <w:r w:rsidR="00EC1498">
        <w:rPr>
          <w:rFonts w:ascii="Arial" w:hAnsi="Arial" w:cs="Arial"/>
          <w:sz w:val="20"/>
          <w:szCs w:val="20"/>
        </w:rPr>
        <w:t>:</w:t>
      </w:r>
      <w:r w:rsidRPr="0076077B">
        <w:rPr>
          <w:rFonts w:ascii="Arial" w:hAnsi="Arial" w:cs="Arial"/>
          <w:sz w:val="20"/>
          <w:szCs w:val="20"/>
        </w:rPr>
        <w:t xml:space="preserve"> 87-116.</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39.Holmstrom B</w:t>
      </w:r>
      <w:r w:rsidR="00EC1498">
        <w:rPr>
          <w:rFonts w:ascii="Arial" w:hAnsi="Arial" w:cs="Arial"/>
          <w:sz w:val="20"/>
          <w:szCs w:val="20"/>
        </w:rPr>
        <w:t>,</w:t>
      </w:r>
      <w:r w:rsidRPr="0076077B">
        <w:rPr>
          <w:rFonts w:ascii="Arial" w:hAnsi="Arial" w:cs="Arial"/>
          <w:sz w:val="20"/>
          <w:szCs w:val="20"/>
        </w:rPr>
        <w:t xml:space="preserve">  Milgrom P. Multi-task Principal- Agent analysis: Incentive contracts, asset ownership, and job design. </w:t>
      </w:r>
      <w:r w:rsidRPr="0076077B">
        <w:rPr>
          <w:rFonts w:ascii="Arial" w:hAnsi="Arial" w:cs="Arial"/>
          <w:iCs/>
          <w:sz w:val="20"/>
          <w:szCs w:val="20"/>
        </w:rPr>
        <w:t>Journal of Law, Economics and Organization</w:t>
      </w:r>
      <w:r w:rsidRPr="0076077B">
        <w:rPr>
          <w:rFonts w:ascii="Arial" w:hAnsi="Arial" w:cs="Arial"/>
          <w:sz w:val="20"/>
          <w:szCs w:val="20"/>
        </w:rPr>
        <w:t>,</w:t>
      </w:r>
      <w:r w:rsidR="00EC1498" w:rsidRPr="0076077B">
        <w:rPr>
          <w:rFonts w:ascii="Arial" w:hAnsi="Arial" w:cs="Arial"/>
          <w:sz w:val="20"/>
          <w:szCs w:val="20"/>
        </w:rPr>
        <w:t xml:space="preserve"> 1991</w:t>
      </w:r>
      <w:r w:rsidR="00EC1498">
        <w:rPr>
          <w:rFonts w:ascii="Arial" w:hAnsi="Arial" w:cs="Arial"/>
          <w:sz w:val="20"/>
          <w:szCs w:val="20"/>
        </w:rPr>
        <w:t>;</w:t>
      </w:r>
      <w:r w:rsidR="00EC1498" w:rsidRPr="0076077B">
        <w:rPr>
          <w:rFonts w:ascii="Arial" w:hAnsi="Arial" w:cs="Arial"/>
          <w:sz w:val="20"/>
          <w:szCs w:val="20"/>
        </w:rPr>
        <w:t xml:space="preserve"> </w:t>
      </w:r>
      <w:r w:rsidRPr="0076077B">
        <w:rPr>
          <w:rFonts w:ascii="Arial" w:hAnsi="Arial" w:cs="Arial"/>
          <w:sz w:val="20"/>
          <w:szCs w:val="20"/>
        </w:rPr>
        <w:t>7</w:t>
      </w:r>
      <w:r w:rsidR="00EC1498">
        <w:rPr>
          <w:rFonts w:ascii="Arial" w:hAnsi="Arial" w:cs="Arial"/>
          <w:sz w:val="20"/>
          <w:szCs w:val="20"/>
        </w:rPr>
        <w:t>:</w:t>
      </w:r>
      <w:r w:rsidRPr="0076077B">
        <w:rPr>
          <w:rFonts w:ascii="Arial" w:hAnsi="Arial" w:cs="Arial"/>
          <w:sz w:val="20"/>
          <w:szCs w:val="20"/>
        </w:rPr>
        <w:t xml:space="preserve"> 24-52.</w:t>
      </w:r>
    </w:p>
    <w:p w:rsidR="00EA1EDB" w:rsidRPr="00EC63A4" w:rsidRDefault="00EA1EDB" w:rsidP="002E7C93">
      <w:pPr>
        <w:spacing w:line="480" w:lineRule="auto"/>
        <w:jc w:val="both"/>
        <w:rPr>
          <w:rFonts w:ascii="Arial" w:hAnsi="Arial" w:cs="Arial"/>
          <w:color w:val="FFFF00"/>
          <w:sz w:val="20"/>
          <w:szCs w:val="20"/>
        </w:rPr>
      </w:pPr>
      <w:r w:rsidRPr="00EC63A4">
        <w:rPr>
          <w:rFonts w:ascii="Arial" w:hAnsi="Arial" w:cs="Arial"/>
          <w:color w:val="FFFF00"/>
          <w:sz w:val="20"/>
          <w:szCs w:val="20"/>
        </w:rPr>
        <w:t xml:space="preserve">40.Holmstrom B. Moral </w:t>
      </w:r>
      <w:r w:rsidR="00EC1498" w:rsidRPr="00EC63A4">
        <w:rPr>
          <w:rFonts w:ascii="Arial" w:hAnsi="Arial" w:cs="Arial"/>
          <w:color w:val="FFFF00"/>
          <w:sz w:val="20"/>
          <w:szCs w:val="20"/>
        </w:rPr>
        <w:t>hazard</w:t>
      </w:r>
      <w:r w:rsidRPr="00EC63A4">
        <w:rPr>
          <w:rFonts w:ascii="Arial" w:hAnsi="Arial" w:cs="Arial"/>
          <w:color w:val="FFFF00"/>
          <w:sz w:val="20"/>
          <w:szCs w:val="20"/>
        </w:rPr>
        <w:t xml:space="preserve"> and observability. Bell Journal of Economics, </w:t>
      </w:r>
      <w:r w:rsidR="00EC1498" w:rsidRPr="00EC63A4">
        <w:rPr>
          <w:rFonts w:ascii="Arial" w:hAnsi="Arial" w:cs="Arial"/>
          <w:color w:val="FFFF00"/>
          <w:sz w:val="20"/>
          <w:szCs w:val="20"/>
        </w:rPr>
        <w:t xml:space="preserve">1979; </w:t>
      </w:r>
      <w:r w:rsidRPr="00EC63A4">
        <w:rPr>
          <w:rFonts w:ascii="Arial" w:hAnsi="Arial" w:cs="Arial"/>
          <w:color w:val="FFFF00"/>
          <w:sz w:val="20"/>
          <w:szCs w:val="20"/>
        </w:rPr>
        <w:t>10</w:t>
      </w:r>
      <w:r w:rsidR="00EC1498" w:rsidRPr="00EC63A4">
        <w:rPr>
          <w:rFonts w:ascii="Arial" w:hAnsi="Arial" w:cs="Arial"/>
          <w:color w:val="FFFF00"/>
          <w:sz w:val="20"/>
          <w:szCs w:val="20"/>
        </w:rPr>
        <w:t>:</w:t>
      </w:r>
      <w:r w:rsidRPr="00EC63A4">
        <w:rPr>
          <w:rFonts w:ascii="Arial" w:hAnsi="Arial" w:cs="Arial"/>
          <w:color w:val="FFFF00"/>
          <w:sz w:val="20"/>
          <w:szCs w:val="20"/>
        </w:rPr>
        <w:t>74-91.</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41.Sorensen JB. The strength of corporate culture and the reliability of firm performance. </w:t>
      </w:r>
      <w:r w:rsidRPr="0076077B">
        <w:rPr>
          <w:rFonts w:ascii="Arial" w:hAnsi="Arial" w:cs="Arial"/>
          <w:iCs/>
          <w:sz w:val="20"/>
          <w:szCs w:val="20"/>
        </w:rPr>
        <w:t xml:space="preserve">Administrative Science </w:t>
      </w:r>
      <w:r w:rsidRPr="0076077B">
        <w:rPr>
          <w:rFonts w:ascii="Arial" w:hAnsi="Arial" w:cs="Arial"/>
          <w:sz w:val="20"/>
          <w:szCs w:val="20"/>
        </w:rPr>
        <w:t xml:space="preserve">Quarterly, </w:t>
      </w:r>
      <w:r w:rsidR="00EC1498" w:rsidRPr="0076077B">
        <w:rPr>
          <w:rFonts w:ascii="Arial" w:hAnsi="Arial" w:cs="Arial"/>
          <w:sz w:val="20"/>
          <w:szCs w:val="20"/>
        </w:rPr>
        <w:t>2002</w:t>
      </w:r>
      <w:r w:rsidR="00EC1498">
        <w:rPr>
          <w:rFonts w:ascii="Arial" w:hAnsi="Arial" w:cs="Arial"/>
          <w:sz w:val="20"/>
          <w:szCs w:val="20"/>
        </w:rPr>
        <w:t>;</w:t>
      </w:r>
      <w:r w:rsidR="00EC1498" w:rsidRPr="00EC1498">
        <w:rPr>
          <w:rFonts w:ascii="Arial" w:hAnsi="Arial" w:cs="Arial"/>
          <w:sz w:val="20"/>
          <w:szCs w:val="20"/>
        </w:rPr>
        <w:t xml:space="preserve"> </w:t>
      </w:r>
      <w:r w:rsidR="00EC1498" w:rsidRPr="0076077B">
        <w:rPr>
          <w:rFonts w:ascii="Arial" w:hAnsi="Arial" w:cs="Arial"/>
          <w:sz w:val="20"/>
          <w:szCs w:val="20"/>
        </w:rPr>
        <w:t>March</w:t>
      </w:r>
      <w:r w:rsidR="00EC1498">
        <w:rPr>
          <w:rFonts w:ascii="Arial" w:hAnsi="Arial" w:cs="Arial"/>
          <w:sz w:val="20"/>
          <w:szCs w:val="20"/>
        </w:rPr>
        <w:t xml:space="preserve">. Accessed on </w:t>
      </w:r>
      <w:r w:rsidRPr="0076077B">
        <w:rPr>
          <w:rFonts w:ascii="Arial" w:hAnsi="Arial" w:cs="Arial"/>
          <w:sz w:val="20"/>
          <w:szCs w:val="20"/>
        </w:rPr>
        <w:t xml:space="preserve"> </w:t>
      </w:r>
      <w:r w:rsidR="00EC1498" w:rsidRPr="0076077B">
        <w:rPr>
          <w:rFonts w:ascii="Arial" w:hAnsi="Arial" w:cs="Arial"/>
          <w:sz w:val="20"/>
          <w:szCs w:val="20"/>
        </w:rPr>
        <w:t>20</w:t>
      </w:r>
      <w:r w:rsidR="00EC1498">
        <w:rPr>
          <w:rFonts w:ascii="Arial" w:hAnsi="Arial" w:cs="Arial"/>
          <w:sz w:val="20"/>
          <w:szCs w:val="20"/>
        </w:rPr>
        <w:t xml:space="preserve"> August, </w:t>
      </w:r>
      <w:r w:rsidR="00EC1498" w:rsidRPr="0076077B">
        <w:rPr>
          <w:rFonts w:ascii="Arial" w:hAnsi="Arial" w:cs="Arial"/>
          <w:sz w:val="20"/>
          <w:szCs w:val="20"/>
        </w:rPr>
        <w:t>2010</w:t>
      </w:r>
      <w:r w:rsidR="00EC1498" w:rsidRPr="0076077B">
        <w:rPr>
          <w:rFonts w:ascii="Arial" w:hAnsi="Arial" w:cs="Arial"/>
          <w:iCs/>
          <w:sz w:val="20"/>
          <w:szCs w:val="20"/>
        </w:rPr>
        <w:t xml:space="preserve">. </w:t>
      </w:r>
      <w:r w:rsidR="00EC1498">
        <w:rPr>
          <w:rFonts w:ascii="Arial" w:hAnsi="Arial" w:cs="Arial"/>
          <w:iCs/>
          <w:sz w:val="20"/>
          <w:szCs w:val="20"/>
        </w:rPr>
        <w:t xml:space="preserve">Available: </w:t>
      </w:r>
      <w:r w:rsidRPr="0076077B">
        <w:rPr>
          <w:rFonts w:ascii="Arial" w:hAnsi="Arial" w:cs="Arial"/>
          <w:iCs/>
          <w:sz w:val="20"/>
          <w:szCs w:val="20"/>
        </w:rPr>
        <w:t xml:space="preserve">http// </w:t>
      </w:r>
      <w:hyperlink r:id="rId8" w:history="1">
        <w:r w:rsidR="00EC1498" w:rsidRPr="00FA6365">
          <w:rPr>
            <w:rStyle w:val="Hyperlink"/>
            <w:rFonts w:ascii="Arial" w:hAnsi="Arial" w:cs="Arial"/>
            <w:iCs/>
            <w:sz w:val="20"/>
            <w:szCs w:val="20"/>
          </w:rPr>
          <w:t>www.findarticles.com</w:t>
        </w:r>
      </w:hyperlink>
      <w:r w:rsidRPr="0076077B">
        <w:rPr>
          <w:rFonts w:ascii="Arial" w:hAnsi="Arial" w:cs="Arial"/>
          <w:iCs/>
          <w:sz w:val="20"/>
          <w:szCs w:val="20"/>
        </w:rPr>
        <w:t xml:space="preserve"> </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42.Cremer J. Corporate culture and shared knowledge. </w:t>
      </w:r>
      <w:r w:rsidRPr="0076077B">
        <w:rPr>
          <w:rFonts w:ascii="Arial" w:hAnsi="Arial" w:cs="Arial"/>
          <w:iCs/>
          <w:sz w:val="20"/>
          <w:szCs w:val="20"/>
        </w:rPr>
        <w:t>Industrial and Corporate Change</w:t>
      </w:r>
      <w:r w:rsidRPr="0076077B">
        <w:rPr>
          <w:rFonts w:ascii="Arial" w:hAnsi="Arial" w:cs="Arial"/>
          <w:sz w:val="20"/>
          <w:szCs w:val="20"/>
        </w:rPr>
        <w:t>,</w:t>
      </w:r>
      <w:r w:rsidR="00EC1498" w:rsidRPr="0076077B">
        <w:rPr>
          <w:rFonts w:ascii="Arial" w:hAnsi="Arial" w:cs="Arial"/>
          <w:sz w:val="20"/>
          <w:szCs w:val="20"/>
        </w:rPr>
        <w:t>1993</w:t>
      </w:r>
      <w:r w:rsidR="00EC1498">
        <w:rPr>
          <w:rFonts w:ascii="Arial" w:hAnsi="Arial" w:cs="Arial"/>
          <w:sz w:val="20"/>
          <w:szCs w:val="20"/>
        </w:rPr>
        <w:t xml:space="preserve">; </w:t>
      </w:r>
      <w:r w:rsidRPr="0076077B">
        <w:rPr>
          <w:rFonts w:ascii="Arial" w:hAnsi="Arial" w:cs="Arial"/>
          <w:sz w:val="20"/>
          <w:szCs w:val="20"/>
        </w:rPr>
        <w:t>2</w:t>
      </w:r>
      <w:r w:rsidR="00EC1498">
        <w:rPr>
          <w:rFonts w:ascii="Arial" w:hAnsi="Arial" w:cs="Arial"/>
          <w:sz w:val="20"/>
          <w:szCs w:val="20"/>
        </w:rPr>
        <w:t>:</w:t>
      </w:r>
      <w:r w:rsidRPr="0076077B">
        <w:rPr>
          <w:rFonts w:ascii="Arial" w:hAnsi="Arial" w:cs="Arial"/>
          <w:sz w:val="20"/>
          <w:szCs w:val="20"/>
        </w:rPr>
        <w:t>351-386.</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 xml:space="preserve">43.Kreps DM. Corporate culture and economic theory. In Alt, J. E. &amp; Shepsle, K. A. (Eds.), </w:t>
      </w:r>
      <w:r w:rsidRPr="0076077B">
        <w:rPr>
          <w:rFonts w:ascii="Arial" w:hAnsi="Arial" w:cs="Arial"/>
          <w:iCs/>
          <w:sz w:val="20"/>
          <w:szCs w:val="20"/>
        </w:rPr>
        <w:t>Perspectives on positive political economy,</w:t>
      </w:r>
      <w:r w:rsidRPr="0076077B">
        <w:rPr>
          <w:rFonts w:ascii="Arial" w:hAnsi="Arial" w:cs="Arial"/>
          <w:sz w:val="20"/>
          <w:szCs w:val="20"/>
        </w:rPr>
        <w:t xml:space="preserve"> (pp 90-143). Cambridge, England: Cambridge University Press</w:t>
      </w:r>
      <w:r w:rsidR="00505A83">
        <w:rPr>
          <w:rFonts w:ascii="Arial" w:hAnsi="Arial" w:cs="Arial"/>
          <w:sz w:val="20"/>
          <w:szCs w:val="20"/>
        </w:rPr>
        <w:t>,1</w:t>
      </w:r>
      <w:r w:rsidR="00505A83" w:rsidRPr="0076077B">
        <w:rPr>
          <w:rFonts w:ascii="Arial" w:hAnsi="Arial" w:cs="Arial"/>
          <w:sz w:val="20"/>
          <w:szCs w:val="20"/>
        </w:rPr>
        <w:t>990</w:t>
      </w:r>
      <w:r w:rsidRPr="0076077B">
        <w:rPr>
          <w:rFonts w:ascii="Arial" w:hAnsi="Arial" w:cs="Arial"/>
          <w:sz w:val="20"/>
          <w:szCs w:val="20"/>
        </w:rPr>
        <w:t xml:space="preserve">. </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lastRenderedPageBreak/>
        <w:t>44.O’Reilly CA. Corporations, culture and commitment, motivation and social control in organizations. California Management Review,</w:t>
      </w:r>
      <w:r w:rsidR="00505A83" w:rsidRPr="00505A83">
        <w:rPr>
          <w:rFonts w:ascii="Arial" w:hAnsi="Arial" w:cs="Arial"/>
          <w:sz w:val="20"/>
          <w:szCs w:val="20"/>
        </w:rPr>
        <w:t xml:space="preserve"> </w:t>
      </w:r>
      <w:r w:rsidR="00505A83" w:rsidRPr="0076077B">
        <w:rPr>
          <w:rFonts w:ascii="Arial" w:hAnsi="Arial" w:cs="Arial"/>
          <w:sz w:val="20"/>
          <w:szCs w:val="20"/>
        </w:rPr>
        <w:t>1989</w:t>
      </w:r>
      <w:r w:rsidR="00505A83">
        <w:rPr>
          <w:rFonts w:ascii="Arial" w:hAnsi="Arial" w:cs="Arial"/>
          <w:sz w:val="20"/>
          <w:szCs w:val="20"/>
        </w:rPr>
        <w:t>;</w:t>
      </w:r>
      <w:r w:rsidRPr="0076077B">
        <w:rPr>
          <w:rFonts w:ascii="Arial" w:hAnsi="Arial" w:cs="Arial"/>
          <w:sz w:val="20"/>
          <w:szCs w:val="20"/>
        </w:rPr>
        <w:t xml:space="preserve"> 31</w:t>
      </w:r>
      <w:r w:rsidR="00505A83">
        <w:rPr>
          <w:rFonts w:ascii="Arial" w:hAnsi="Arial" w:cs="Arial"/>
          <w:sz w:val="20"/>
          <w:szCs w:val="20"/>
        </w:rPr>
        <w:t>:</w:t>
      </w:r>
      <w:r w:rsidRPr="0076077B">
        <w:rPr>
          <w:rFonts w:ascii="Arial" w:hAnsi="Arial" w:cs="Arial"/>
          <w:sz w:val="20"/>
          <w:szCs w:val="20"/>
        </w:rPr>
        <w:t xml:space="preserve"> 9-25.</w:t>
      </w:r>
    </w:p>
    <w:p w:rsidR="00EA1EDB" w:rsidRPr="0076077B" w:rsidRDefault="00EA1EDB" w:rsidP="002E7C93">
      <w:pPr>
        <w:spacing w:line="480" w:lineRule="auto"/>
        <w:jc w:val="both"/>
        <w:rPr>
          <w:rFonts w:ascii="Arial" w:hAnsi="Arial" w:cs="Arial"/>
          <w:sz w:val="20"/>
          <w:szCs w:val="20"/>
        </w:rPr>
      </w:pPr>
      <w:r w:rsidRPr="0076077B">
        <w:rPr>
          <w:rFonts w:ascii="Arial" w:hAnsi="Arial" w:cs="Arial"/>
          <w:sz w:val="20"/>
          <w:szCs w:val="20"/>
        </w:rPr>
        <w:t>45.O’Reilly CA</w:t>
      </w:r>
      <w:r w:rsidR="00505A83">
        <w:rPr>
          <w:rFonts w:ascii="Arial" w:hAnsi="Arial" w:cs="Arial"/>
          <w:sz w:val="20"/>
          <w:szCs w:val="20"/>
        </w:rPr>
        <w:t>,</w:t>
      </w:r>
      <w:r w:rsidRPr="0076077B">
        <w:rPr>
          <w:rFonts w:ascii="Arial" w:hAnsi="Arial" w:cs="Arial"/>
          <w:sz w:val="20"/>
          <w:szCs w:val="20"/>
        </w:rPr>
        <w:t xml:space="preserve">  Chatman JA. Culture as social control: Corporation, culture and commitment. In Staw, B. M. &amp; Cumming, L. L. (Eds.). </w:t>
      </w:r>
      <w:r w:rsidRPr="0076077B">
        <w:rPr>
          <w:rFonts w:ascii="Arial" w:hAnsi="Arial" w:cs="Arial"/>
          <w:iCs/>
          <w:sz w:val="20"/>
          <w:szCs w:val="20"/>
        </w:rPr>
        <w:t>Research in Organizational Behaviour</w:t>
      </w:r>
      <w:r w:rsidRPr="0076077B">
        <w:rPr>
          <w:rFonts w:ascii="Arial" w:hAnsi="Arial" w:cs="Arial"/>
          <w:sz w:val="20"/>
          <w:szCs w:val="20"/>
        </w:rPr>
        <w:t>, 18, (pp. 157-200). Greenwich, C. T.: JAI Press</w:t>
      </w:r>
      <w:r w:rsidR="00505A83">
        <w:rPr>
          <w:rFonts w:ascii="Arial" w:hAnsi="Arial" w:cs="Arial"/>
          <w:sz w:val="20"/>
          <w:szCs w:val="20"/>
        </w:rPr>
        <w:t>,</w:t>
      </w:r>
      <w:r w:rsidR="00505A83" w:rsidRPr="0076077B">
        <w:rPr>
          <w:rFonts w:ascii="Arial" w:hAnsi="Arial" w:cs="Arial"/>
          <w:sz w:val="20"/>
          <w:szCs w:val="20"/>
        </w:rPr>
        <w:t>1996</w:t>
      </w:r>
      <w:r w:rsidR="00505A83">
        <w:rPr>
          <w:rFonts w:ascii="Arial" w:hAnsi="Arial" w:cs="Arial"/>
          <w:sz w:val="20"/>
          <w:szCs w:val="20"/>
        </w:rPr>
        <w:t>.</w:t>
      </w:r>
    </w:p>
    <w:p w:rsidR="007502EE" w:rsidRDefault="007502EE" w:rsidP="002E7C93">
      <w:pPr>
        <w:jc w:val="center"/>
        <w:rPr>
          <w:b/>
          <w:bCs/>
          <w:sz w:val="20"/>
          <w:szCs w:val="20"/>
        </w:rPr>
      </w:pPr>
    </w:p>
    <w:p w:rsidR="007502EE" w:rsidRDefault="007502EE" w:rsidP="002E7C93">
      <w:pPr>
        <w:jc w:val="center"/>
        <w:rPr>
          <w:b/>
          <w:bCs/>
          <w:sz w:val="20"/>
          <w:szCs w:val="20"/>
        </w:rPr>
      </w:pPr>
    </w:p>
    <w:p w:rsidR="007502EE" w:rsidRDefault="007502EE" w:rsidP="002E7C93">
      <w:pPr>
        <w:jc w:val="center"/>
        <w:rPr>
          <w:b/>
          <w:bCs/>
          <w:sz w:val="20"/>
          <w:szCs w:val="20"/>
        </w:rPr>
      </w:pPr>
    </w:p>
    <w:p w:rsidR="003D7F64" w:rsidRDefault="003D7F64" w:rsidP="002E7C93">
      <w:pPr>
        <w:jc w:val="center"/>
        <w:rPr>
          <w:b/>
          <w:bCs/>
          <w:sz w:val="20"/>
          <w:szCs w:val="20"/>
        </w:rPr>
      </w:pPr>
    </w:p>
    <w:p w:rsidR="003D7F64" w:rsidRDefault="003D7F64" w:rsidP="002E7C93">
      <w:pPr>
        <w:jc w:val="center"/>
        <w:rPr>
          <w:b/>
          <w:bCs/>
          <w:sz w:val="20"/>
          <w:szCs w:val="20"/>
        </w:rPr>
      </w:pPr>
    </w:p>
    <w:p w:rsidR="007502EE" w:rsidRDefault="007502EE" w:rsidP="002E7C93">
      <w:pPr>
        <w:jc w:val="center"/>
        <w:rPr>
          <w:b/>
          <w:bCs/>
          <w:sz w:val="20"/>
          <w:szCs w:val="20"/>
        </w:rPr>
      </w:pPr>
    </w:p>
    <w:p w:rsidR="007502EE" w:rsidRDefault="007502EE" w:rsidP="002E7C93">
      <w:pPr>
        <w:jc w:val="center"/>
        <w:rPr>
          <w:b/>
          <w:bCs/>
          <w:sz w:val="20"/>
          <w:szCs w:val="20"/>
        </w:rPr>
      </w:pPr>
    </w:p>
    <w:p w:rsidR="007502EE" w:rsidRDefault="007502EE" w:rsidP="007502EE">
      <w:pPr>
        <w:jc w:val="center"/>
        <w:rPr>
          <w:b/>
          <w:bCs/>
          <w:sz w:val="20"/>
          <w:szCs w:val="20"/>
        </w:rPr>
      </w:pPr>
    </w:p>
    <w:p w:rsidR="00E83C3A" w:rsidRDefault="00E83C3A" w:rsidP="007502EE">
      <w:pPr>
        <w:jc w:val="center"/>
        <w:rPr>
          <w:b/>
          <w:bCs/>
          <w:sz w:val="20"/>
          <w:szCs w:val="20"/>
        </w:rPr>
      </w:pPr>
    </w:p>
    <w:p w:rsidR="00E83C3A" w:rsidRDefault="00E83C3A"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505A83" w:rsidRDefault="00505A83" w:rsidP="007502EE">
      <w:pPr>
        <w:jc w:val="center"/>
        <w:rPr>
          <w:b/>
          <w:bCs/>
          <w:sz w:val="20"/>
          <w:szCs w:val="20"/>
        </w:rPr>
      </w:pPr>
    </w:p>
    <w:p w:rsidR="00E83C3A" w:rsidRDefault="00E83C3A" w:rsidP="007502EE">
      <w:pPr>
        <w:jc w:val="center"/>
        <w:rPr>
          <w:b/>
          <w:bCs/>
          <w:sz w:val="20"/>
          <w:szCs w:val="20"/>
        </w:rPr>
      </w:pPr>
    </w:p>
    <w:p w:rsidR="00E83C3A" w:rsidRDefault="00E83C3A" w:rsidP="007502EE">
      <w:pPr>
        <w:jc w:val="center"/>
        <w:rPr>
          <w:b/>
          <w:bCs/>
          <w:sz w:val="20"/>
          <w:szCs w:val="20"/>
        </w:rPr>
      </w:pPr>
    </w:p>
    <w:p w:rsidR="00E83C3A" w:rsidRDefault="00E83C3A" w:rsidP="007502EE">
      <w:pPr>
        <w:jc w:val="center"/>
        <w:rPr>
          <w:b/>
          <w:bCs/>
          <w:sz w:val="20"/>
          <w:szCs w:val="20"/>
        </w:rPr>
      </w:pPr>
    </w:p>
    <w:p w:rsidR="00E83C3A" w:rsidRDefault="00E83C3A" w:rsidP="007502EE">
      <w:pPr>
        <w:jc w:val="center"/>
        <w:rPr>
          <w:b/>
          <w:bCs/>
          <w:sz w:val="20"/>
          <w:szCs w:val="20"/>
        </w:rPr>
      </w:pPr>
    </w:p>
    <w:p w:rsidR="008E0A61" w:rsidRPr="00EC63A4" w:rsidRDefault="00960BD2" w:rsidP="00F770A0">
      <w:pPr>
        <w:spacing w:line="480" w:lineRule="auto"/>
        <w:ind w:left="-3312"/>
        <w:rPr>
          <w:rFonts w:ascii="Arial" w:hAnsi="Arial" w:cs="Arial"/>
          <w:b/>
          <w:bCs/>
          <w:color w:val="FFFF00"/>
          <w:sz w:val="22"/>
          <w:szCs w:val="22"/>
        </w:rPr>
      </w:pPr>
      <w:r w:rsidRPr="00EC63A4">
        <w:rPr>
          <w:rFonts w:ascii="Arial" w:hAnsi="Arial" w:cs="Arial"/>
          <w:color w:val="FFFF00"/>
          <w:sz w:val="22"/>
          <w:szCs w:val="22"/>
        </w:rPr>
        <w:lastRenderedPageBreak/>
        <w:t xml:space="preserve">        </w:t>
      </w:r>
      <w:r w:rsidRPr="00EC63A4">
        <w:rPr>
          <w:rFonts w:ascii="Arial" w:hAnsi="Arial" w:cs="Arial"/>
          <w:b/>
          <w:bCs/>
          <w:color w:val="FFFF00"/>
          <w:sz w:val="22"/>
          <w:szCs w:val="22"/>
        </w:rPr>
        <w:t xml:space="preserve">                                           </w:t>
      </w:r>
      <w:r w:rsidR="008E0A61" w:rsidRPr="00EC63A4">
        <w:rPr>
          <w:rFonts w:ascii="Arial" w:hAnsi="Arial" w:cs="Arial"/>
          <w:b/>
          <w:bCs/>
          <w:sz w:val="22"/>
          <w:szCs w:val="22"/>
        </w:rPr>
        <w:t>APPENDIX</w:t>
      </w:r>
    </w:p>
    <w:p w:rsidR="00960BD2" w:rsidRPr="00EC63A4" w:rsidRDefault="00960BD2" w:rsidP="00960BD2">
      <w:pPr>
        <w:spacing w:line="480" w:lineRule="auto"/>
        <w:ind w:left="540" w:hanging="720"/>
        <w:jc w:val="center"/>
        <w:rPr>
          <w:rFonts w:ascii="Arial" w:hAnsi="Arial" w:cs="Arial"/>
          <w:b/>
          <w:bCs/>
          <w:color w:val="FFFF00"/>
          <w:sz w:val="20"/>
          <w:szCs w:val="20"/>
        </w:rPr>
      </w:pPr>
      <w:r w:rsidRPr="00EC63A4">
        <w:rPr>
          <w:rFonts w:ascii="Arial" w:hAnsi="Arial" w:cs="Arial"/>
          <w:b/>
          <w:bCs/>
          <w:color w:val="FFFF00"/>
          <w:sz w:val="20"/>
          <w:szCs w:val="20"/>
        </w:rPr>
        <w:t>Table</w:t>
      </w:r>
      <w:r w:rsidR="008A4D85" w:rsidRPr="00EC63A4">
        <w:rPr>
          <w:rFonts w:ascii="Arial" w:hAnsi="Arial" w:cs="Arial"/>
          <w:b/>
          <w:bCs/>
          <w:color w:val="FFFF00"/>
          <w:sz w:val="20"/>
          <w:szCs w:val="20"/>
        </w:rPr>
        <w:t xml:space="preserve"> </w:t>
      </w:r>
      <w:r w:rsidRPr="00EC63A4">
        <w:rPr>
          <w:rFonts w:ascii="Arial" w:hAnsi="Arial" w:cs="Arial"/>
          <w:b/>
          <w:bCs/>
          <w:color w:val="FFFF00"/>
          <w:sz w:val="20"/>
          <w:szCs w:val="20"/>
        </w:rPr>
        <w:t>A</w:t>
      </w:r>
      <w:r w:rsidR="008A4D85" w:rsidRPr="00EC63A4">
        <w:rPr>
          <w:rFonts w:ascii="Arial" w:hAnsi="Arial" w:cs="Arial"/>
          <w:b/>
          <w:bCs/>
          <w:color w:val="FFFF00"/>
          <w:sz w:val="20"/>
          <w:szCs w:val="20"/>
        </w:rPr>
        <w:t>1</w:t>
      </w:r>
      <w:r w:rsidR="008E0A61" w:rsidRPr="00EC63A4">
        <w:rPr>
          <w:rFonts w:ascii="Arial" w:hAnsi="Arial" w:cs="Arial"/>
          <w:b/>
          <w:bCs/>
          <w:color w:val="FFFF00"/>
          <w:sz w:val="20"/>
          <w:szCs w:val="20"/>
        </w:rPr>
        <w:t>.</w:t>
      </w:r>
      <w:r w:rsidRPr="00EC63A4">
        <w:rPr>
          <w:rFonts w:ascii="Arial" w:hAnsi="Arial" w:cs="Arial"/>
          <w:b/>
          <w:bCs/>
          <w:color w:val="FFFF00"/>
          <w:sz w:val="20"/>
          <w:szCs w:val="20"/>
        </w:rPr>
        <w:t xml:space="preserve">    List of sampled companies used for the study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0"/>
      </w:tblGrid>
      <w:tr w:rsidR="00960BD2" w:rsidRPr="00EC63A4" w:rsidTr="00B45EF0">
        <w:trPr>
          <w:trHeight w:val="360"/>
        </w:trPr>
        <w:tc>
          <w:tcPr>
            <w:tcW w:w="8640" w:type="dxa"/>
          </w:tcPr>
          <w:p w:rsidR="00960BD2" w:rsidRPr="00EC63A4" w:rsidRDefault="00960BD2" w:rsidP="00B45EF0">
            <w:pPr>
              <w:spacing w:line="480" w:lineRule="auto"/>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S/N                        SECTORS                                                    </w:t>
            </w:r>
            <w:r w:rsidR="008E0A61" w:rsidRPr="00EC63A4">
              <w:rPr>
                <w:rFonts w:ascii="Arial" w:hAnsi="Arial" w:cs="Arial"/>
                <w:b/>
                <w:bCs/>
                <w:color w:val="FFFF00"/>
                <w:sz w:val="20"/>
                <w:szCs w:val="20"/>
              </w:rPr>
              <w:t xml:space="preserve">               </w:t>
            </w:r>
            <w:r w:rsidRPr="00EC63A4">
              <w:rPr>
                <w:rFonts w:ascii="Arial" w:hAnsi="Arial" w:cs="Arial"/>
                <w:b/>
                <w:bCs/>
                <w:color w:val="FFFF00"/>
                <w:sz w:val="20"/>
                <w:szCs w:val="20"/>
              </w:rPr>
              <w:t xml:space="preserve"> Nos.</w:t>
            </w:r>
          </w:p>
        </w:tc>
      </w:tr>
    </w:tbl>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1.                        AGRICULTURE/ AGRO-ALLIED</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    Livestock Feeds PLC                                                                                   </w:t>
      </w:r>
      <w:r w:rsidRPr="00EC63A4">
        <w:rPr>
          <w:rFonts w:ascii="Arial" w:hAnsi="Arial" w:cs="Arial"/>
          <w:b/>
          <w:bCs/>
          <w:color w:val="FFFF00"/>
          <w:sz w:val="20"/>
          <w:szCs w:val="20"/>
        </w:rPr>
        <w:t>3</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FTN Cocoa Processors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The Okomu Oil Palm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r w:rsidRPr="00EC63A4">
        <w:rPr>
          <w:rFonts w:ascii="Arial" w:hAnsi="Arial" w:cs="Arial"/>
          <w:b/>
          <w:bCs/>
          <w:color w:val="FFFF00"/>
          <w:sz w:val="20"/>
          <w:szCs w:val="20"/>
        </w:rPr>
        <w:t xml:space="preserve">    </w:t>
      </w:r>
      <w:r w:rsidRPr="00EC63A4">
        <w:rPr>
          <w:rFonts w:ascii="Arial" w:hAnsi="Arial" w:cs="Arial"/>
          <w:color w:val="FFFF00"/>
          <w:sz w:val="20"/>
          <w:szCs w:val="20"/>
        </w:rPr>
        <w:t>.</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2.                      AVIATION</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w:t>
      </w:r>
      <w:r w:rsidRPr="00EC63A4">
        <w:rPr>
          <w:rFonts w:ascii="Arial" w:hAnsi="Arial" w:cs="Arial"/>
          <w:b/>
          <w:bCs/>
          <w:color w:val="FFFF00"/>
          <w:sz w:val="20"/>
          <w:szCs w:val="20"/>
        </w:rPr>
        <w:t xml:space="preserve">.  </w:t>
      </w:r>
      <w:r w:rsidRPr="00EC63A4">
        <w:rPr>
          <w:rFonts w:ascii="Arial" w:hAnsi="Arial" w:cs="Arial"/>
          <w:color w:val="FFFF00"/>
          <w:sz w:val="20"/>
          <w:szCs w:val="20"/>
        </w:rPr>
        <w:t xml:space="preserve">Airline Services &amp; Logistics PLC                                        </w:t>
      </w:r>
      <w:r w:rsidRPr="00EC63A4">
        <w:rPr>
          <w:rFonts w:ascii="Arial" w:hAnsi="Arial" w:cs="Arial"/>
          <w:b/>
          <w:bCs/>
          <w:color w:val="FFFF00"/>
          <w:sz w:val="20"/>
          <w:szCs w:val="20"/>
        </w:rPr>
        <w:t xml:space="preserve">                         </w:t>
      </w:r>
      <w:r w:rsidR="008E0A61" w:rsidRPr="00EC63A4">
        <w:rPr>
          <w:rFonts w:ascii="Arial" w:hAnsi="Arial" w:cs="Arial"/>
          <w:b/>
          <w:bCs/>
          <w:color w:val="FFFF00"/>
          <w:sz w:val="20"/>
          <w:szCs w:val="20"/>
        </w:rPr>
        <w:t xml:space="preserve">    </w:t>
      </w:r>
      <w:r w:rsidRPr="00EC63A4">
        <w:rPr>
          <w:rFonts w:ascii="Arial" w:hAnsi="Arial" w:cs="Arial"/>
          <w:b/>
          <w:bCs/>
          <w:color w:val="FFFF00"/>
          <w:sz w:val="20"/>
          <w:szCs w:val="20"/>
        </w:rPr>
        <w:t>2</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 xml:space="preserve">ii.  Nigerian Aviation Handling Company PLC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r w:rsidRPr="00EC63A4">
        <w:rPr>
          <w:rFonts w:ascii="Arial" w:hAnsi="Arial" w:cs="Arial"/>
          <w:b/>
          <w:bCs/>
          <w:color w:val="FFFF00"/>
          <w:sz w:val="20"/>
          <w:szCs w:val="20"/>
        </w:rPr>
        <w:t>3.                                            BREWERIES</w:t>
      </w: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   Champion Breweries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Premier  Breweries PLC                                                                               </w:t>
      </w:r>
      <w:r w:rsidR="008E0A61" w:rsidRPr="00EC63A4">
        <w:rPr>
          <w:rFonts w:ascii="Arial" w:hAnsi="Arial" w:cs="Arial"/>
          <w:color w:val="FFFF00"/>
          <w:sz w:val="20"/>
          <w:szCs w:val="20"/>
        </w:rPr>
        <w:t xml:space="preserve">  </w:t>
      </w:r>
      <w:r w:rsidRPr="00EC63A4">
        <w:rPr>
          <w:rFonts w:ascii="Arial" w:hAnsi="Arial" w:cs="Arial"/>
          <w:b/>
          <w:bCs/>
          <w:color w:val="FFFF00"/>
          <w:sz w:val="20"/>
          <w:szCs w:val="20"/>
        </w:rPr>
        <w:t>4</w:t>
      </w: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Guinness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 Nigerian Breweries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4.                                 CHEMICAL &amp; PAINTS</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i.   African Paints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Berger Paints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Chemical and Allied Products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5</w:t>
      </w: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 Portland Paints &amp; Product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   Premier Paints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5.                         COMPUTER &amp; OFFICE EQUIPMENT</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i.   NCR Nigeria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ii.  Thomas Wyatt Nigeria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3</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Tripple Gee &amp; Company PLC</w:t>
      </w:r>
    </w:p>
    <w:p w:rsidR="00960BD2" w:rsidRPr="00EC63A4" w:rsidRDefault="00960BD2" w:rsidP="00960BD2">
      <w:pPr>
        <w:ind w:left="540" w:hanging="720"/>
        <w:jc w:val="both"/>
        <w:rPr>
          <w:rFonts w:ascii="Arial" w:hAnsi="Arial" w:cs="Arial"/>
          <w:color w:val="FFFF00"/>
          <w:sz w:val="20"/>
          <w:szCs w:val="20"/>
        </w:rPr>
      </w:pP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w:t>
      </w:r>
      <w:r w:rsidRPr="00EC63A4">
        <w:rPr>
          <w:rFonts w:ascii="Arial" w:hAnsi="Arial" w:cs="Arial"/>
          <w:b/>
          <w:bCs/>
          <w:color w:val="FFFF00"/>
          <w:sz w:val="20"/>
          <w:szCs w:val="20"/>
        </w:rPr>
        <w:t>6.                              CONSTRUCTION</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   Roads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Costain (WA)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iii  Arbico PLC                                                                                                     </w:t>
      </w:r>
      <w:r w:rsidRPr="00EC63A4">
        <w:rPr>
          <w:rFonts w:ascii="Arial" w:hAnsi="Arial" w:cs="Arial"/>
          <w:b/>
          <w:bCs/>
          <w:color w:val="FFFF00"/>
          <w:sz w:val="20"/>
          <w:szCs w:val="20"/>
        </w:rPr>
        <w:t>4</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  Julius Berger Nigeria PLC</w:t>
      </w:r>
    </w:p>
    <w:p w:rsidR="00960BD2" w:rsidRPr="00EC63A4" w:rsidRDefault="00960BD2" w:rsidP="00960BD2">
      <w:pPr>
        <w:ind w:left="540" w:hanging="720"/>
        <w:jc w:val="both"/>
        <w:rPr>
          <w:rFonts w:ascii="Arial" w:hAnsi="Arial" w:cs="Arial"/>
          <w:color w:val="FFFF00"/>
          <w:sz w:val="20"/>
          <w:szCs w:val="20"/>
        </w:rPr>
      </w:pPr>
    </w:p>
    <w:p w:rsidR="00960BD2" w:rsidRPr="00EC63A4" w:rsidRDefault="00960BD2" w:rsidP="00960BD2">
      <w:pPr>
        <w:ind w:left="540" w:hanging="720"/>
        <w:jc w:val="both"/>
        <w:rPr>
          <w:rFonts w:ascii="Arial" w:hAnsi="Arial" w:cs="Arial"/>
          <w:color w:val="FFFF00"/>
          <w:sz w:val="20"/>
          <w:szCs w:val="20"/>
        </w:rPr>
      </w:pPr>
    </w:p>
    <w:p w:rsidR="00505A83" w:rsidRPr="00EC63A4" w:rsidRDefault="00505A83" w:rsidP="00960BD2">
      <w:pPr>
        <w:ind w:left="540" w:hanging="720"/>
        <w:jc w:val="both"/>
        <w:rPr>
          <w:rFonts w:ascii="Arial" w:hAnsi="Arial" w:cs="Arial"/>
          <w:color w:val="FFFF00"/>
          <w:sz w:val="20"/>
          <w:szCs w:val="20"/>
        </w:rPr>
      </w:pPr>
    </w:p>
    <w:p w:rsidR="00505A83" w:rsidRPr="00EC63A4" w:rsidRDefault="00505A83" w:rsidP="00960BD2">
      <w:pPr>
        <w:ind w:left="540" w:hanging="720"/>
        <w:jc w:val="both"/>
        <w:rPr>
          <w:rFonts w:ascii="Arial" w:hAnsi="Arial" w:cs="Arial"/>
          <w:color w:val="FFFF00"/>
          <w:sz w:val="20"/>
          <w:szCs w:val="20"/>
        </w:rPr>
      </w:pP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w:t>
      </w:r>
      <w:r w:rsidRPr="00EC63A4">
        <w:rPr>
          <w:rFonts w:ascii="Arial" w:hAnsi="Arial" w:cs="Arial"/>
          <w:b/>
          <w:bCs/>
          <w:color w:val="FFFF00"/>
          <w:sz w:val="20"/>
          <w:szCs w:val="20"/>
        </w:rPr>
        <w:t xml:space="preserve"> 7.                       FOOD &amp; BEVERAGES &amp; TOBACCO</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i.    7UP Bottling Company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Cadbury Nigeria PLC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Flour Mills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    National Salt Company Nigeria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v.    Nestle Nigeria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9</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vi.   Nigerian Bottliing Company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vii.  Dangote Sugar Refinery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viii Honeywell Flour Mills PLC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ix.  Multi-Trex Integrated Foods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8E0A61"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lastRenderedPageBreak/>
        <w:t>8.                                HEALTHCARE</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   Fidson Healthcare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Glaxo Smithkline Consumer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May &amp; Baker Nigeria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5</w:t>
      </w: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 Neimeth International Pharmaceutical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  Morrison Industries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w:t>
      </w:r>
      <w:r w:rsidRPr="00EC63A4">
        <w:rPr>
          <w:rFonts w:ascii="Arial" w:hAnsi="Arial" w:cs="Arial"/>
          <w:b/>
          <w:bCs/>
          <w:color w:val="FFFF00"/>
          <w:sz w:val="20"/>
          <w:szCs w:val="20"/>
        </w:rPr>
        <w:t xml:space="preserve">9.                INDUSTRIAL / DOMESTIC PRODUCTS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    B. O. C. Gases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ii.  Nigerian Enamelware PLC                                                                               </w:t>
      </w:r>
      <w:r w:rsidR="008E0A61" w:rsidRPr="00EC63A4">
        <w:rPr>
          <w:rFonts w:ascii="Arial" w:hAnsi="Arial" w:cs="Arial"/>
          <w:color w:val="FFFF00"/>
          <w:sz w:val="20"/>
          <w:szCs w:val="20"/>
        </w:rPr>
        <w:t xml:space="preserve">    </w:t>
      </w:r>
      <w:r w:rsidRPr="00EC63A4">
        <w:rPr>
          <w:rFonts w:ascii="Arial" w:hAnsi="Arial" w:cs="Arial"/>
          <w:b/>
          <w:bCs/>
          <w:color w:val="FFFF00"/>
          <w:sz w:val="20"/>
          <w:szCs w:val="20"/>
        </w:rPr>
        <w:t>4</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Vitafoam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  Aluminum Extrusion Industries PLC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10.                               INSURANCE</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i.     AIICO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Continental Reinsurance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   Custodian &amp; Allied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   Cornerstone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   Great Nigeria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vi .  Guaranty Trust Assurance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vii.  Guinea Insurance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viii. Law Union &amp; Rock Insurance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15</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ix..  Regency Alliance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x..    Mutual Benefits Assurance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xi..   NEM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xii.  Oasis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xiii. Prestige Assurance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xiv. UNIC Insurance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xv.  Staco Insurance PLC</w:t>
      </w:r>
    </w:p>
    <w:p w:rsidR="00960BD2" w:rsidRPr="00EC63A4" w:rsidRDefault="00960BD2" w:rsidP="00960BD2">
      <w:pPr>
        <w:ind w:left="540" w:hanging="720"/>
        <w:jc w:val="both"/>
        <w:rPr>
          <w:rFonts w:ascii="Arial" w:hAnsi="Arial" w:cs="Arial"/>
          <w:b/>
          <w:bCs/>
          <w:color w:val="FFFF00"/>
          <w:sz w:val="20"/>
          <w:szCs w:val="20"/>
        </w:rPr>
      </w:pP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11.                            MACHINERY (MARKETING)</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 xml:space="preserve">i. Stokvis Nigeria PLC                                                                                      </w:t>
      </w:r>
      <w:r w:rsidR="008E0A61" w:rsidRPr="00EC63A4">
        <w:rPr>
          <w:rFonts w:ascii="Arial" w:hAnsi="Arial" w:cs="Arial"/>
          <w:color w:val="FFFF00"/>
          <w:sz w:val="20"/>
          <w:szCs w:val="20"/>
        </w:rPr>
        <w:t xml:space="preserve">         </w:t>
      </w:r>
      <w:r w:rsidRPr="00EC63A4">
        <w:rPr>
          <w:rFonts w:ascii="Arial" w:hAnsi="Arial" w:cs="Arial"/>
          <w:b/>
          <w:bCs/>
          <w:color w:val="FFFF00"/>
          <w:sz w:val="20"/>
          <w:szCs w:val="20"/>
        </w:rPr>
        <w:t>1</w:t>
      </w:r>
    </w:p>
    <w:p w:rsidR="00960BD2" w:rsidRPr="00EC63A4" w:rsidRDefault="00960BD2" w:rsidP="00960BD2">
      <w:pPr>
        <w:ind w:left="540" w:hanging="720"/>
        <w:jc w:val="both"/>
        <w:rPr>
          <w:rFonts w:ascii="Arial" w:hAnsi="Arial" w:cs="Arial"/>
          <w:b/>
          <w:bCs/>
          <w:color w:val="FFFF00"/>
          <w:sz w:val="20"/>
          <w:szCs w:val="20"/>
        </w:rPr>
      </w:pP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12.                                       MEDIA</w:t>
      </w: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 Afromedia Nigeria PLC                                                                               </w:t>
      </w:r>
      <w:r w:rsidR="008E0A61" w:rsidRPr="00EC63A4">
        <w:rPr>
          <w:rFonts w:ascii="Arial" w:hAnsi="Arial" w:cs="Arial"/>
          <w:color w:val="FFFF00"/>
          <w:sz w:val="20"/>
          <w:szCs w:val="20"/>
        </w:rPr>
        <w:t xml:space="preserve">           </w:t>
      </w:r>
      <w:r w:rsidRPr="00EC63A4">
        <w:rPr>
          <w:rFonts w:ascii="Arial" w:hAnsi="Arial" w:cs="Arial"/>
          <w:b/>
          <w:bCs/>
          <w:color w:val="FFFF00"/>
          <w:sz w:val="20"/>
          <w:szCs w:val="20"/>
        </w:rPr>
        <w:t>1</w:t>
      </w: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w:t>
      </w:r>
      <w:r w:rsidRPr="00EC63A4">
        <w:rPr>
          <w:rFonts w:ascii="Arial" w:hAnsi="Arial" w:cs="Arial"/>
          <w:b/>
          <w:bCs/>
          <w:color w:val="FFFF00"/>
          <w:sz w:val="20"/>
          <w:szCs w:val="20"/>
        </w:rPr>
        <w:t>13.                    OTHER FINANCIAL INSTITUTIONS</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i. Crusader Nigeria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ii..Deap Capital Management &amp; Trust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3</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iii.Royal Exchange PLC</w:t>
      </w:r>
    </w:p>
    <w:p w:rsidR="00960BD2" w:rsidRPr="00EC63A4" w:rsidRDefault="00960BD2" w:rsidP="00960BD2">
      <w:pPr>
        <w:ind w:left="540" w:hanging="720"/>
        <w:jc w:val="both"/>
        <w:rPr>
          <w:rFonts w:ascii="Arial" w:hAnsi="Arial" w:cs="Arial"/>
          <w:color w:val="FFFF00"/>
          <w:sz w:val="20"/>
          <w:szCs w:val="20"/>
        </w:rPr>
      </w:pP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w:t>
      </w:r>
      <w:r w:rsidRPr="00EC63A4">
        <w:rPr>
          <w:rFonts w:ascii="Arial" w:hAnsi="Arial" w:cs="Arial"/>
          <w:b/>
          <w:bCs/>
          <w:color w:val="FFFF00"/>
          <w:sz w:val="20"/>
          <w:szCs w:val="20"/>
        </w:rPr>
        <w:t>14.                         PETROLEUM (MARKETING)</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i.  African Petroleum PLC</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ii. Conoil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5</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ii. Eterna Oil &amp; Gas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iv.Mobil Oil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v..MRS Oil Nigeria PLC</w:t>
      </w:r>
    </w:p>
    <w:p w:rsidR="00960BD2" w:rsidRPr="00EC63A4" w:rsidRDefault="00960BD2" w:rsidP="00960BD2">
      <w:pPr>
        <w:ind w:left="540" w:hanging="720"/>
        <w:jc w:val="both"/>
        <w:rPr>
          <w:rFonts w:ascii="Arial" w:hAnsi="Arial" w:cs="Arial"/>
          <w:color w:val="FFFF00"/>
          <w:sz w:val="20"/>
          <w:szCs w:val="20"/>
        </w:rPr>
      </w:pPr>
      <w:r w:rsidRPr="00EC63A4">
        <w:rPr>
          <w:rFonts w:ascii="Arial" w:hAnsi="Arial" w:cs="Arial"/>
          <w:color w:val="FFFF00"/>
          <w:sz w:val="20"/>
          <w:szCs w:val="20"/>
        </w:rPr>
        <w:t xml:space="preserve"> </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15.                            REAL ESTATE</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w:t>
      </w:r>
      <w:r w:rsidRPr="00EC63A4">
        <w:rPr>
          <w:rFonts w:ascii="Arial" w:hAnsi="Arial" w:cs="Arial"/>
          <w:color w:val="FFFF00"/>
          <w:sz w:val="20"/>
          <w:szCs w:val="20"/>
        </w:rPr>
        <w:t xml:space="preserve"> i.  UACN Property Development Company PLC                                               </w:t>
      </w:r>
      <w:r w:rsidR="008E0A61" w:rsidRPr="00EC63A4">
        <w:rPr>
          <w:rFonts w:ascii="Arial" w:hAnsi="Arial" w:cs="Arial"/>
          <w:color w:val="FFFF00"/>
          <w:sz w:val="20"/>
          <w:szCs w:val="20"/>
        </w:rPr>
        <w:t xml:space="preserve">           </w:t>
      </w:r>
      <w:r w:rsidRPr="00EC63A4">
        <w:rPr>
          <w:rFonts w:ascii="Arial" w:hAnsi="Arial" w:cs="Arial"/>
          <w:b/>
          <w:bCs/>
          <w:color w:val="FFFF00"/>
          <w:sz w:val="20"/>
          <w:szCs w:val="20"/>
        </w:rPr>
        <w:t>1</w:t>
      </w:r>
    </w:p>
    <w:p w:rsidR="00960BD2" w:rsidRPr="00EC63A4" w:rsidRDefault="00960BD2" w:rsidP="00960BD2">
      <w:pPr>
        <w:ind w:left="540" w:hanging="720"/>
        <w:jc w:val="both"/>
        <w:rPr>
          <w:rFonts w:ascii="Arial" w:hAnsi="Arial" w:cs="Arial"/>
          <w:b/>
          <w:bCs/>
          <w:color w:val="FFFF00"/>
          <w:sz w:val="20"/>
          <w:szCs w:val="20"/>
        </w:rPr>
      </w:pP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b/>
          <w:bCs/>
          <w:color w:val="FFFF00"/>
          <w:sz w:val="20"/>
          <w:szCs w:val="20"/>
        </w:rPr>
        <w:t xml:space="preserve">   16.                            TEXTILE</w:t>
      </w:r>
    </w:p>
    <w:p w:rsidR="00960BD2" w:rsidRPr="00EC63A4" w:rsidRDefault="00960BD2" w:rsidP="00960BD2">
      <w:pPr>
        <w:ind w:left="540" w:hanging="720"/>
        <w:jc w:val="both"/>
        <w:rPr>
          <w:rFonts w:ascii="Arial" w:hAnsi="Arial" w:cs="Arial"/>
          <w:b/>
          <w:bCs/>
          <w:color w:val="FFFF00"/>
          <w:sz w:val="20"/>
          <w:szCs w:val="20"/>
        </w:rPr>
      </w:pPr>
      <w:r w:rsidRPr="00EC63A4">
        <w:rPr>
          <w:rFonts w:ascii="Arial" w:hAnsi="Arial" w:cs="Arial"/>
          <w:color w:val="FFFF00"/>
          <w:sz w:val="20"/>
          <w:szCs w:val="20"/>
        </w:rPr>
        <w:t xml:space="preserve">   i.  United Nigeria Textile PLC                                                                           </w:t>
      </w:r>
      <w:r w:rsidR="008E0A61" w:rsidRPr="00EC63A4">
        <w:rPr>
          <w:rFonts w:ascii="Arial" w:hAnsi="Arial" w:cs="Arial"/>
          <w:color w:val="FFFF00"/>
          <w:sz w:val="20"/>
          <w:szCs w:val="20"/>
        </w:rPr>
        <w:t xml:space="preserve">          </w:t>
      </w:r>
      <w:r w:rsidRPr="00EC63A4">
        <w:rPr>
          <w:rFonts w:ascii="Arial" w:hAnsi="Arial" w:cs="Arial"/>
          <w:color w:val="FFFF00"/>
          <w:sz w:val="20"/>
          <w:szCs w:val="20"/>
        </w:rPr>
        <w:t xml:space="preserve"> </w:t>
      </w:r>
      <w:r w:rsidRPr="00EC63A4">
        <w:rPr>
          <w:rFonts w:ascii="Arial" w:hAnsi="Arial" w:cs="Arial"/>
          <w:b/>
          <w:bCs/>
          <w:color w:val="FFFF00"/>
          <w:sz w:val="20"/>
          <w:szCs w:val="20"/>
        </w:rPr>
        <w:t>1</w:t>
      </w:r>
    </w:p>
    <w:p w:rsidR="00960BD2" w:rsidRPr="00EC63A4" w:rsidRDefault="00960BD2" w:rsidP="00960BD2">
      <w:pPr>
        <w:jc w:val="both"/>
        <w:rPr>
          <w:rFonts w:ascii="Arial" w:hAnsi="Arial" w:cs="Arial"/>
          <w:color w:val="FFFF00"/>
          <w:sz w:val="20"/>
          <w:szCs w:val="20"/>
        </w:rPr>
      </w:pPr>
    </w:p>
    <w:p w:rsidR="00960BD2" w:rsidRPr="00EC63A4" w:rsidRDefault="00960BD2" w:rsidP="00960BD2">
      <w:pPr>
        <w:jc w:val="both"/>
        <w:rPr>
          <w:rFonts w:ascii="Arial" w:hAnsi="Arial" w:cs="Arial"/>
          <w:color w:val="FFFF00"/>
          <w:sz w:val="20"/>
          <w:szCs w:val="20"/>
        </w:rPr>
      </w:pPr>
    </w:p>
    <w:p w:rsidR="00960BD2" w:rsidRDefault="00960BD2" w:rsidP="007502EE">
      <w:pPr>
        <w:jc w:val="center"/>
        <w:rPr>
          <w:b/>
          <w:bCs/>
          <w:sz w:val="20"/>
          <w:szCs w:val="20"/>
        </w:rPr>
      </w:pPr>
    </w:p>
    <w:tbl>
      <w:tblPr>
        <w:tblpPr w:leftFromText="180" w:rightFromText="180" w:vertAnchor="text" w:horzAnchor="margin" w:tblpY="185"/>
        <w:tblW w:w="5000" w:type="pct"/>
        <w:tblLayout w:type="fixed"/>
        <w:tblLook w:val="0000"/>
      </w:tblPr>
      <w:tblGrid>
        <w:gridCol w:w="3353"/>
        <w:gridCol w:w="664"/>
        <w:gridCol w:w="243"/>
        <w:gridCol w:w="619"/>
        <w:gridCol w:w="718"/>
        <w:gridCol w:w="868"/>
        <w:gridCol w:w="847"/>
        <w:gridCol w:w="894"/>
        <w:gridCol w:w="640"/>
        <w:gridCol w:w="730"/>
      </w:tblGrid>
      <w:tr w:rsidR="00B13A47" w:rsidRPr="00EC63A4" w:rsidTr="00B45EF0">
        <w:trPr>
          <w:trHeight w:val="255"/>
        </w:trPr>
        <w:tc>
          <w:tcPr>
            <w:tcW w:w="5000" w:type="pct"/>
            <w:gridSpan w:val="10"/>
            <w:tcBorders>
              <w:top w:val="dotted" w:sz="4" w:space="0" w:color="auto"/>
              <w:bottom w:val="nil"/>
            </w:tcBorders>
            <w:noWrap/>
            <w:vAlign w:val="bottom"/>
          </w:tcPr>
          <w:p w:rsidR="00B13A47" w:rsidRPr="00EC63A4" w:rsidRDefault="00B13A47" w:rsidP="00B45EF0">
            <w:pPr>
              <w:rPr>
                <w:rFonts w:ascii="Arial" w:hAnsi="Arial" w:cs="Arial"/>
                <w:b/>
                <w:bCs/>
                <w:iCs/>
                <w:color w:val="FFFF00"/>
                <w:sz w:val="20"/>
                <w:szCs w:val="20"/>
              </w:rPr>
            </w:pPr>
            <w:r w:rsidRPr="00EC63A4">
              <w:rPr>
                <w:rFonts w:ascii="Arial" w:hAnsi="Arial" w:cs="Arial"/>
                <w:b/>
                <w:bCs/>
                <w:iCs/>
                <w:color w:val="FFFF00"/>
                <w:sz w:val="20"/>
                <w:szCs w:val="20"/>
              </w:rPr>
              <w:t xml:space="preserve">      Table A2</w:t>
            </w:r>
            <w:r w:rsidR="00295CEE" w:rsidRPr="00EC63A4">
              <w:rPr>
                <w:rFonts w:ascii="Arial" w:hAnsi="Arial" w:cs="Arial"/>
                <w:b/>
                <w:bCs/>
                <w:iCs/>
                <w:color w:val="FFFF00"/>
                <w:sz w:val="20"/>
                <w:szCs w:val="20"/>
              </w:rPr>
              <w:t>.</w:t>
            </w:r>
            <w:r w:rsidRPr="00EC63A4">
              <w:rPr>
                <w:rFonts w:ascii="Arial" w:hAnsi="Arial" w:cs="Arial"/>
                <w:b/>
                <w:bCs/>
                <w:iCs/>
                <w:color w:val="FFFF00"/>
                <w:sz w:val="20"/>
                <w:szCs w:val="20"/>
              </w:rPr>
              <w:t xml:space="preserve">   Importance of non financial measures for long term health of the company</w:t>
            </w:r>
          </w:p>
          <w:p w:rsidR="00B13A47" w:rsidRPr="00EC63A4" w:rsidRDefault="00B13A47" w:rsidP="00B45EF0">
            <w:pPr>
              <w:rPr>
                <w:rFonts w:ascii="Arial" w:hAnsi="Arial" w:cs="Arial"/>
                <w:b/>
                <w:bCs/>
                <w:color w:val="FFFF00"/>
                <w:sz w:val="20"/>
                <w:szCs w:val="20"/>
              </w:rPr>
            </w:pPr>
          </w:p>
        </w:tc>
      </w:tr>
      <w:tr w:rsidR="00B13A47" w:rsidRPr="00EC63A4" w:rsidTr="00B45EF0">
        <w:trPr>
          <w:trHeight w:val="255"/>
        </w:trPr>
        <w:tc>
          <w:tcPr>
            <w:tcW w:w="1751" w:type="pct"/>
            <w:tcBorders>
              <w:top w:val="single" w:sz="12" w:space="0" w:color="auto"/>
              <w:bottom w:val="single" w:sz="4" w:space="0" w:color="auto"/>
              <w:right w:val="dotted" w:sz="4" w:space="0" w:color="auto"/>
            </w:tcBorders>
            <w:noWrap/>
            <w:vAlign w:val="bottom"/>
          </w:tcPr>
          <w:p w:rsidR="00B13A47" w:rsidRPr="00EC63A4" w:rsidRDefault="00B13A47" w:rsidP="00B45EF0">
            <w:pPr>
              <w:ind w:hanging="1260"/>
              <w:rPr>
                <w:rFonts w:ascii="Arial" w:hAnsi="Arial" w:cs="Arial"/>
                <w:b/>
                <w:bCs/>
                <w:color w:val="FFFF00"/>
                <w:sz w:val="20"/>
                <w:szCs w:val="20"/>
              </w:rPr>
            </w:pPr>
            <w:r w:rsidRPr="00EC63A4">
              <w:rPr>
                <w:rFonts w:ascii="Arial" w:hAnsi="Arial" w:cs="Arial"/>
                <w:b/>
                <w:bCs/>
                <w:color w:val="FFFF00"/>
                <w:sz w:val="20"/>
                <w:szCs w:val="20"/>
              </w:rPr>
              <w:t>Table 6</w:t>
            </w:r>
          </w:p>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ITEMS</w:t>
            </w:r>
          </w:p>
        </w:tc>
        <w:tc>
          <w:tcPr>
            <w:tcW w:w="347" w:type="pct"/>
            <w:tcBorders>
              <w:top w:val="single" w:sz="12" w:space="0" w:color="auto"/>
              <w:left w:val="dotted" w:sz="4" w:space="0" w:color="auto"/>
              <w:bottom w:val="single" w:sz="4" w:space="0" w:color="auto"/>
              <w:right w:val="dotted" w:sz="4" w:space="0" w:color="auto"/>
            </w:tcBorders>
            <w:noWrap/>
            <w:vAlign w:val="bottom"/>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 xml:space="preserve">SCORES </w:t>
            </w:r>
          </w:p>
        </w:tc>
        <w:tc>
          <w:tcPr>
            <w:tcW w:w="450" w:type="pct"/>
            <w:gridSpan w:val="2"/>
            <w:tcBorders>
              <w:top w:val="single" w:sz="12" w:space="0" w:color="auto"/>
              <w:left w:val="dotted" w:sz="4" w:space="0" w:color="auto"/>
              <w:bottom w:val="single" w:sz="4" w:space="0" w:color="auto"/>
              <w:right w:val="dotted" w:sz="4" w:space="0" w:color="auto"/>
            </w:tcBorders>
            <w:noWrap/>
            <w:vAlign w:val="bottom"/>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MEAN</w:t>
            </w:r>
          </w:p>
        </w:tc>
        <w:tc>
          <w:tcPr>
            <w:tcW w:w="375" w:type="pct"/>
            <w:tcBorders>
              <w:top w:val="single" w:sz="12" w:space="0" w:color="auto"/>
              <w:left w:val="dotted" w:sz="4" w:space="0" w:color="auto"/>
              <w:bottom w:val="single" w:sz="4" w:space="0" w:color="auto"/>
              <w:right w:val="dotted" w:sz="4" w:space="0" w:color="auto"/>
            </w:tcBorders>
            <w:noWrap/>
            <w:vAlign w:val="bottom"/>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STD. DEV</w:t>
            </w:r>
          </w:p>
        </w:tc>
        <w:tc>
          <w:tcPr>
            <w:tcW w:w="453" w:type="pct"/>
            <w:tcBorders>
              <w:top w:val="single" w:sz="12" w:space="0" w:color="auto"/>
              <w:left w:val="dotted" w:sz="4" w:space="0" w:color="auto"/>
              <w:bottom w:val="single" w:sz="4" w:space="0" w:color="auto"/>
              <w:right w:val="dotted" w:sz="4" w:space="0" w:color="auto"/>
            </w:tcBorders>
            <w:noWrap/>
            <w:vAlign w:val="bottom"/>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%RATING (1,2,3)</w:t>
            </w:r>
          </w:p>
        </w:tc>
        <w:tc>
          <w:tcPr>
            <w:tcW w:w="442" w:type="pct"/>
            <w:tcBorders>
              <w:top w:val="single" w:sz="12" w:space="0" w:color="auto"/>
              <w:left w:val="dotted" w:sz="4" w:space="0" w:color="auto"/>
              <w:bottom w:val="single" w:sz="4" w:space="0" w:color="auto"/>
              <w:right w:val="dotted" w:sz="4" w:space="0" w:color="auto"/>
            </w:tcBorders>
            <w:noWrap/>
            <w:vAlign w:val="bottom"/>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%RATING(4)</w:t>
            </w:r>
          </w:p>
        </w:tc>
        <w:tc>
          <w:tcPr>
            <w:tcW w:w="467" w:type="pct"/>
            <w:tcBorders>
              <w:top w:val="single" w:sz="12" w:space="0" w:color="auto"/>
              <w:left w:val="dotted" w:sz="4" w:space="0" w:color="auto"/>
              <w:bottom w:val="single" w:sz="4" w:space="0" w:color="auto"/>
              <w:right w:val="dotted" w:sz="4" w:space="0" w:color="auto"/>
            </w:tcBorders>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%RATING (5,6,7)</w:t>
            </w:r>
          </w:p>
        </w:tc>
        <w:tc>
          <w:tcPr>
            <w:tcW w:w="334" w:type="pct"/>
            <w:tcBorders>
              <w:top w:val="single" w:sz="12" w:space="0" w:color="auto"/>
              <w:left w:val="dotted" w:sz="4" w:space="0" w:color="auto"/>
              <w:bottom w:val="single" w:sz="4" w:space="0" w:color="auto"/>
              <w:right w:val="dotted" w:sz="4" w:space="0" w:color="auto"/>
            </w:tcBorders>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CATEGORY MEAN</w:t>
            </w:r>
          </w:p>
        </w:tc>
        <w:tc>
          <w:tcPr>
            <w:tcW w:w="381" w:type="pct"/>
            <w:tcBorders>
              <w:top w:val="single" w:sz="12" w:space="0" w:color="auto"/>
              <w:left w:val="dotted" w:sz="4" w:space="0" w:color="auto"/>
              <w:bottom w:val="single" w:sz="4" w:space="0" w:color="auto"/>
            </w:tcBorders>
          </w:tcPr>
          <w:p w:rsidR="00B13A47" w:rsidRPr="00EC63A4" w:rsidRDefault="00B13A47" w:rsidP="00B45EF0">
            <w:pPr>
              <w:rPr>
                <w:rFonts w:ascii="Arial" w:hAnsi="Arial" w:cs="Arial"/>
                <w:b/>
                <w:bCs/>
                <w:color w:val="FFFF00"/>
                <w:sz w:val="20"/>
                <w:szCs w:val="20"/>
              </w:rPr>
            </w:pPr>
            <w:r w:rsidRPr="00EC63A4">
              <w:rPr>
                <w:rFonts w:ascii="Arial" w:hAnsi="Arial" w:cs="Arial"/>
                <w:b/>
                <w:bCs/>
                <w:color w:val="FFFF00"/>
                <w:sz w:val="20"/>
                <w:szCs w:val="20"/>
              </w:rPr>
              <w:t>RANKING</w:t>
            </w:r>
          </w:p>
        </w:tc>
      </w:tr>
      <w:tr w:rsidR="00B13A47" w:rsidRPr="00EC63A4" w:rsidTr="00B45EF0">
        <w:trPr>
          <w:trHeight w:val="255"/>
        </w:trPr>
        <w:tc>
          <w:tcPr>
            <w:tcW w:w="1751" w:type="pct"/>
            <w:tcBorders>
              <w:top w:val="single" w:sz="4" w:space="0" w:color="auto"/>
            </w:tcBorders>
            <w:noWrap/>
            <w:vAlign w:val="bottom"/>
          </w:tcPr>
          <w:p w:rsidR="00B13A47" w:rsidRPr="00EC63A4" w:rsidRDefault="00B13A47" w:rsidP="00B45EF0">
            <w:pPr>
              <w:rPr>
                <w:rFonts w:ascii="Arial" w:hAnsi="Arial" w:cs="Arial"/>
                <w:color w:val="FFFF00"/>
                <w:sz w:val="20"/>
                <w:szCs w:val="20"/>
              </w:rPr>
            </w:pPr>
          </w:p>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i Execution of corporate strategy</w:t>
            </w:r>
          </w:p>
        </w:tc>
        <w:tc>
          <w:tcPr>
            <w:tcW w:w="347" w:type="pct"/>
            <w:tcBorders>
              <w:top w:val="single" w:sz="4" w:space="0" w:color="auto"/>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251</w:t>
            </w:r>
          </w:p>
        </w:tc>
        <w:tc>
          <w:tcPr>
            <w:tcW w:w="450" w:type="pct"/>
            <w:gridSpan w:val="2"/>
            <w:tcBorders>
              <w:top w:val="single" w:sz="4" w:space="0" w:color="auto"/>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5.34</w:t>
            </w:r>
          </w:p>
        </w:tc>
        <w:tc>
          <w:tcPr>
            <w:tcW w:w="375" w:type="pct"/>
            <w:tcBorders>
              <w:top w:val="single" w:sz="4" w:space="0" w:color="auto"/>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0.055</w:t>
            </w:r>
          </w:p>
        </w:tc>
        <w:tc>
          <w:tcPr>
            <w:tcW w:w="453" w:type="pct"/>
            <w:tcBorders>
              <w:top w:val="single" w:sz="4" w:space="0" w:color="auto"/>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19.14</w:t>
            </w:r>
          </w:p>
        </w:tc>
        <w:tc>
          <w:tcPr>
            <w:tcW w:w="442" w:type="pct"/>
            <w:tcBorders>
              <w:top w:val="single" w:sz="4" w:space="0" w:color="auto"/>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4.26</w:t>
            </w:r>
          </w:p>
        </w:tc>
        <w:tc>
          <w:tcPr>
            <w:tcW w:w="467" w:type="pct"/>
            <w:tcBorders>
              <w:top w:val="single" w:sz="4" w:space="0" w:color="auto"/>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76.6</w:t>
            </w:r>
          </w:p>
        </w:tc>
        <w:tc>
          <w:tcPr>
            <w:tcW w:w="334" w:type="pct"/>
            <w:tcBorders>
              <w:top w:val="single" w:sz="4" w:space="0" w:color="auto"/>
            </w:tcBorders>
          </w:tcPr>
          <w:p w:rsidR="00B13A47" w:rsidRPr="00EC63A4" w:rsidRDefault="00B13A47" w:rsidP="00B45EF0">
            <w:pPr>
              <w:jc w:val="right"/>
              <w:rPr>
                <w:rFonts w:ascii="Arial" w:hAnsi="Arial" w:cs="Arial"/>
                <w:color w:val="FFFF00"/>
                <w:sz w:val="20"/>
                <w:szCs w:val="20"/>
              </w:rPr>
            </w:pPr>
          </w:p>
        </w:tc>
        <w:tc>
          <w:tcPr>
            <w:tcW w:w="381" w:type="pct"/>
            <w:tcBorders>
              <w:top w:val="single" w:sz="4" w:space="0" w:color="auto"/>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ii Quality of corporate strategy</w:t>
            </w:r>
          </w:p>
        </w:tc>
        <w:tc>
          <w:tcPr>
            <w:tcW w:w="347" w:type="pct"/>
            <w:tcBorders>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232</w:t>
            </w:r>
          </w:p>
        </w:tc>
        <w:tc>
          <w:tcPr>
            <w:tcW w:w="450" w:type="pct"/>
            <w:gridSpan w:val="2"/>
            <w:tcBorders>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4.94</w:t>
            </w:r>
          </w:p>
        </w:tc>
        <w:tc>
          <w:tcPr>
            <w:tcW w:w="375" w:type="pct"/>
            <w:tcBorders>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0.003</w:t>
            </w:r>
          </w:p>
        </w:tc>
        <w:tc>
          <w:tcPr>
            <w:tcW w:w="453" w:type="pct"/>
            <w:tcBorders>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442" w:type="pct"/>
            <w:tcBorders>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6.38</w:t>
            </w:r>
          </w:p>
        </w:tc>
        <w:tc>
          <w:tcPr>
            <w:tcW w:w="467" w:type="pct"/>
            <w:tcBorders>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72.34</w:t>
            </w:r>
          </w:p>
        </w:tc>
        <w:tc>
          <w:tcPr>
            <w:tcW w:w="334" w:type="pct"/>
            <w:tcBorders>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left w:val="nil"/>
              <w:bottom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 xml:space="preserve">iii Management experience </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268</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5.7</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0.108</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4.26</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14.89</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80.85</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dotted" w:sz="4" w:space="0" w:color="auto"/>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iv Quality of organizational vision</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259</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5.51</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0.08</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6.38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23.41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70.21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dotted" w:sz="4" w:space="0" w:color="auto"/>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v CEO leadership style</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227</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4.83</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0.019</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14.89</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68.09</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5.26</w:t>
            </w: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2ND</w:t>
            </w: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vi Research leadership</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141</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0.286</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53.19</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vii New product development efficiency</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242</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5.15</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0.028</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12.77</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70.21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viii New product development cycle time</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180</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3.83</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0.12</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36.18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ix Percentage revenues derived from new products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252</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5.36</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0.058</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10.64</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14.89</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74.47</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4.34</w:t>
            </w: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8TH</w:t>
            </w: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 Innovativeness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260</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5.53</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0.083</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4.26</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27.66</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68.08</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xi Market share</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261</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5.55</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0.086</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2.13</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76.59</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xii Brand image</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269</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5.72</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0.111</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4.26</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78.72</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xiii Strength of marketing and advertising</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209</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4.45</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0.074</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53.19</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xiv Global capability</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165</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3.51</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0.216</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42.56</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4.95</w:t>
            </w: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4TH</w:t>
            </w: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xv Ability to attract and retain talented people</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260</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5.53</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0.083</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10.64</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68.08</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xvi Quality of workforce</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272</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5.79</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0.121</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6.38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76.6</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xvii Quality of incentive performance systems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238</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5.06</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0.015</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14.88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63.84</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xviii Quality of employees training</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245</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5.21</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0.037</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10.64</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23.41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65.95</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xix Employee turnover rates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275</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5.85</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0.13</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4.26</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78.72</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 Environmental and social policies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198</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4.21</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0.109</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42.56</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xxi Use of employee teams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207</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4.4</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0.082</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36.18</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5.15</w:t>
            </w: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3RD</w:t>
            </w: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xxii Alignment of compensation with shareholders interests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209</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4.45</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0.074</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19.14</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42.56</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38.3</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 xml:space="preserve">xxiii Performance-based compensation policies  </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258</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5.49</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0.077</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2.13</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72.34</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xxiv Ratio of CEO compensation to workforce compensation</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188</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0.14</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53.19</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4.65</w:t>
            </w: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6TH</w:t>
            </w: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xxv Management credibility</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253</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5.38</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0.061</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8.51</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65.96</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xxvi Accessibility of management</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253</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5.38</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0.061</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8.51</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23.41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68.08</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xxvii Quality of guidance</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244</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5.19</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0.034</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4.26</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63.83</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xxviii Knowledge and experience of investor relation contact</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181</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3.85</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0.162</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42.56</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xxix Quality of published materials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171</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3.64</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0.193</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19.14</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42.56</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38.3</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4.69</w:t>
            </w: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5TH</w:t>
            </w: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 Quality of major business processes</w:t>
            </w:r>
          </w:p>
        </w:tc>
        <w:tc>
          <w:tcPr>
            <w:tcW w:w="34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207</w:t>
            </w:r>
          </w:p>
        </w:tc>
        <w:tc>
          <w:tcPr>
            <w:tcW w:w="450"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4.4</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0.082</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53.19</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lastRenderedPageBreak/>
              <w:t xml:space="preserve">xxxi Customer perceived quality </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232</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4.94</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0.003</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14.9</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68.08</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xxxii Product defect rates/service failure rates</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248</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5.28</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0.047</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6.38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31.91</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61.71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xxxiii Product durability</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246</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5.23</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0.039</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12.77</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70.21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xxxiv Product quality awards</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186</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3.96</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0.146</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34.03</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42.56</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23.41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xxxv Process quality awards</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175</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3.72</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0.181</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53.19</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21.28</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4.59</w:t>
            </w:r>
          </w:p>
        </w:tc>
        <w:tc>
          <w:tcPr>
            <w:tcW w:w="381" w:type="pct"/>
            <w:tcBorders>
              <w:top w:val="nil"/>
              <w:left w:val="nil"/>
              <w:bottom w:val="nil"/>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7TH</w:t>
            </w: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xxxvi Customer satisfaction level</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272</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5.79</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0.121</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6.38</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12.77</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80.85</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xxxvii Repeat patronage level</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266</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5.66</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0.102</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8.51</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74.47</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r>
      <w:tr w:rsidR="00B13A47" w:rsidRPr="00EC63A4" w:rsidTr="00B45EF0">
        <w:trPr>
          <w:trHeight w:val="255"/>
        </w:trPr>
        <w:tc>
          <w:tcPr>
            <w:tcW w:w="1751" w:type="pct"/>
            <w:tcBorders>
              <w:top w:val="nil"/>
              <w:left w:val="nil"/>
              <w:bottom w:val="nil"/>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xxxviii Number of customer complaints</w:t>
            </w:r>
          </w:p>
        </w:tc>
        <w:tc>
          <w:tcPr>
            <w:tcW w:w="474" w:type="pct"/>
            <w:gridSpan w:val="2"/>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251</w:t>
            </w:r>
          </w:p>
        </w:tc>
        <w:tc>
          <w:tcPr>
            <w:tcW w:w="32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5.34</w:t>
            </w:r>
          </w:p>
        </w:tc>
        <w:tc>
          <w:tcPr>
            <w:tcW w:w="375"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0.055</w:t>
            </w:r>
          </w:p>
        </w:tc>
        <w:tc>
          <w:tcPr>
            <w:tcW w:w="453"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17.02</w:t>
            </w:r>
          </w:p>
        </w:tc>
        <w:tc>
          <w:tcPr>
            <w:tcW w:w="442"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14.88</w:t>
            </w:r>
          </w:p>
        </w:tc>
        <w:tc>
          <w:tcPr>
            <w:tcW w:w="467" w:type="pct"/>
            <w:tcBorders>
              <w:top w:val="nil"/>
              <w:left w:val="nil"/>
              <w:bottom w:val="nil"/>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68.1</w:t>
            </w:r>
          </w:p>
        </w:tc>
        <w:tc>
          <w:tcPr>
            <w:tcW w:w="334"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c>
          <w:tcPr>
            <w:tcW w:w="381" w:type="pct"/>
            <w:tcBorders>
              <w:top w:val="nil"/>
              <w:left w:val="nil"/>
              <w:bottom w:val="nil"/>
              <w:right w:val="nil"/>
            </w:tcBorders>
          </w:tcPr>
          <w:p w:rsidR="00B13A47" w:rsidRPr="00EC63A4" w:rsidRDefault="00B13A47" w:rsidP="00B45EF0">
            <w:pPr>
              <w:jc w:val="right"/>
              <w:rPr>
                <w:rFonts w:ascii="Arial" w:hAnsi="Arial" w:cs="Arial"/>
                <w:color w:val="FFFF00"/>
                <w:sz w:val="20"/>
                <w:szCs w:val="20"/>
              </w:rPr>
            </w:pPr>
          </w:p>
        </w:tc>
      </w:tr>
      <w:tr w:rsidR="00B13A47" w:rsidRPr="00EC63A4" w:rsidTr="00B45EF0">
        <w:trPr>
          <w:trHeight w:val="255"/>
        </w:trPr>
        <w:tc>
          <w:tcPr>
            <w:tcW w:w="1751" w:type="pct"/>
            <w:tcBorders>
              <w:top w:val="nil"/>
              <w:left w:val="nil"/>
              <w:bottom w:val="single" w:sz="12" w:space="0" w:color="auto"/>
              <w:right w:val="nil"/>
            </w:tcBorders>
            <w:noWrap/>
            <w:vAlign w:val="bottom"/>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xxxix Quality of customer service department</w:t>
            </w:r>
          </w:p>
        </w:tc>
        <w:tc>
          <w:tcPr>
            <w:tcW w:w="474" w:type="pct"/>
            <w:gridSpan w:val="2"/>
            <w:tcBorders>
              <w:top w:val="nil"/>
              <w:left w:val="nil"/>
              <w:bottom w:val="single" w:sz="12" w:space="0" w:color="auto"/>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234</w:t>
            </w:r>
          </w:p>
        </w:tc>
        <w:tc>
          <w:tcPr>
            <w:tcW w:w="323" w:type="pct"/>
            <w:tcBorders>
              <w:top w:val="nil"/>
              <w:left w:val="nil"/>
              <w:bottom w:val="single" w:sz="12" w:space="0" w:color="auto"/>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4.98</w:t>
            </w:r>
          </w:p>
        </w:tc>
        <w:tc>
          <w:tcPr>
            <w:tcW w:w="375" w:type="pct"/>
            <w:tcBorders>
              <w:top w:val="nil"/>
              <w:left w:val="nil"/>
              <w:bottom w:val="single" w:sz="12" w:space="0" w:color="auto"/>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0.003</w:t>
            </w:r>
          </w:p>
        </w:tc>
        <w:tc>
          <w:tcPr>
            <w:tcW w:w="453" w:type="pct"/>
            <w:tcBorders>
              <w:top w:val="nil"/>
              <w:left w:val="nil"/>
              <w:bottom w:val="single" w:sz="12" w:space="0" w:color="auto"/>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14.89</w:t>
            </w:r>
          </w:p>
        </w:tc>
        <w:tc>
          <w:tcPr>
            <w:tcW w:w="442" w:type="pct"/>
            <w:tcBorders>
              <w:top w:val="nil"/>
              <w:left w:val="nil"/>
              <w:bottom w:val="single" w:sz="12" w:space="0" w:color="auto"/>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25.53</w:t>
            </w:r>
          </w:p>
        </w:tc>
        <w:tc>
          <w:tcPr>
            <w:tcW w:w="467" w:type="pct"/>
            <w:tcBorders>
              <w:top w:val="nil"/>
              <w:left w:val="nil"/>
              <w:bottom w:val="single" w:sz="12" w:space="0" w:color="auto"/>
              <w:right w:val="nil"/>
            </w:tcBorders>
            <w:noWrap/>
            <w:vAlign w:val="bottom"/>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59.58</w:t>
            </w:r>
          </w:p>
        </w:tc>
        <w:tc>
          <w:tcPr>
            <w:tcW w:w="334" w:type="pct"/>
            <w:tcBorders>
              <w:top w:val="nil"/>
              <w:left w:val="nil"/>
              <w:bottom w:val="single" w:sz="12" w:space="0" w:color="auto"/>
              <w:right w:val="nil"/>
            </w:tcBorders>
          </w:tcPr>
          <w:p w:rsidR="00B13A47" w:rsidRPr="00EC63A4" w:rsidRDefault="00B13A47" w:rsidP="00B45EF0">
            <w:pPr>
              <w:jc w:val="right"/>
              <w:rPr>
                <w:rFonts w:ascii="Arial" w:hAnsi="Arial" w:cs="Arial"/>
                <w:color w:val="FFFF00"/>
                <w:sz w:val="20"/>
                <w:szCs w:val="20"/>
              </w:rPr>
            </w:pPr>
            <w:r w:rsidRPr="00EC63A4">
              <w:rPr>
                <w:rFonts w:ascii="Arial" w:hAnsi="Arial" w:cs="Arial"/>
                <w:color w:val="FFFF00"/>
                <w:sz w:val="20"/>
                <w:szCs w:val="20"/>
              </w:rPr>
              <w:t>5.44</w:t>
            </w:r>
          </w:p>
        </w:tc>
        <w:tc>
          <w:tcPr>
            <w:tcW w:w="381" w:type="pct"/>
            <w:tcBorders>
              <w:top w:val="nil"/>
              <w:left w:val="nil"/>
              <w:bottom w:val="single" w:sz="12" w:space="0" w:color="auto"/>
              <w:right w:val="nil"/>
            </w:tcBorders>
          </w:tcPr>
          <w:p w:rsidR="00B13A47" w:rsidRPr="00EC63A4" w:rsidRDefault="00B13A47" w:rsidP="00B45EF0">
            <w:pPr>
              <w:rPr>
                <w:rFonts w:ascii="Arial" w:hAnsi="Arial" w:cs="Arial"/>
                <w:color w:val="FFFF00"/>
                <w:sz w:val="20"/>
                <w:szCs w:val="20"/>
              </w:rPr>
            </w:pPr>
            <w:r w:rsidRPr="00EC63A4">
              <w:rPr>
                <w:rFonts w:ascii="Arial" w:hAnsi="Arial" w:cs="Arial"/>
                <w:color w:val="FFFF00"/>
                <w:sz w:val="20"/>
                <w:szCs w:val="20"/>
              </w:rPr>
              <w:t>1ST</w:t>
            </w:r>
          </w:p>
        </w:tc>
      </w:tr>
    </w:tbl>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960BD2" w:rsidRDefault="00960BD2" w:rsidP="007502EE">
      <w:pPr>
        <w:jc w:val="center"/>
        <w:rPr>
          <w:b/>
          <w:bCs/>
          <w:sz w:val="20"/>
          <w:szCs w:val="20"/>
        </w:rPr>
      </w:pPr>
    </w:p>
    <w:p w:rsidR="00E83C3A" w:rsidRDefault="00E83C3A" w:rsidP="007502EE">
      <w:pPr>
        <w:jc w:val="center"/>
        <w:rPr>
          <w:b/>
          <w:bCs/>
          <w:sz w:val="20"/>
          <w:szCs w:val="20"/>
        </w:rPr>
      </w:pPr>
    </w:p>
    <w:p w:rsidR="00E83C3A" w:rsidRDefault="00E83C3A" w:rsidP="007502EE">
      <w:pPr>
        <w:jc w:val="center"/>
        <w:rPr>
          <w:b/>
          <w:bCs/>
          <w:sz w:val="20"/>
          <w:szCs w:val="20"/>
        </w:rPr>
      </w:pPr>
    </w:p>
    <w:p w:rsidR="00E83C3A" w:rsidRDefault="00E83C3A" w:rsidP="007502EE">
      <w:pPr>
        <w:jc w:val="center"/>
        <w:rPr>
          <w:b/>
          <w:bCs/>
          <w:sz w:val="20"/>
          <w:szCs w:val="20"/>
        </w:rPr>
      </w:pPr>
    </w:p>
    <w:p w:rsidR="00E83C3A" w:rsidRDefault="00E83C3A"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B13A47" w:rsidRDefault="00B13A47" w:rsidP="007502EE">
      <w:pPr>
        <w:jc w:val="center"/>
        <w:rPr>
          <w:b/>
          <w:bCs/>
          <w:sz w:val="20"/>
          <w:szCs w:val="20"/>
        </w:rPr>
      </w:pPr>
    </w:p>
    <w:p w:rsidR="00512725" w:rsidRPr="00295CEE" w:rsidRDefault="00512725" w:rsidP="007502EE">
      <w:pPr>
        <w:jc w:val="center"/>
        <w:rPr>
          <w:rFonts w:ascii="Arial" w:hAnsi="Arial" w:cs="Arial"/>
          <w:b/>
          <w:bCs/>
          <w:sz w:val="20"/>
          <w:szCs w:val="20"/>
        </w:rPr>
      </w:pPr>
      <w:r w:rsidRPr="00295CEE">
        <w:rPr>
          <w:rFonts w:ascii="Arial" w:hAnsi="Arial" w:cs="Arial"/>
          <w:b/>
          <w:bCs/>
          <w:sz w:val="20"/>
          <w:szCs w:val="20"/>
        </w:rPr>
        <w:t xml:space="preserve">Table </w:t>
      </w:r>
      <w:r w:rsidR="00B13A47" w:rsidRPr="00295CEE">
        <w:rPr>
          <w:rFonts w:ascii="Arial" w:hAnsi="Arial" w:cs="Arial"/>
          <w:b/>
          <w:bCs/>
          <w:sz w:val="20"/>
          <w:szCs w:val="20"/>
        </w:rPr>
        <w:t>A</w:t>
      </w:r>
      <w:r w:rsidRPr="00295CEE">
        <w:rPr>
          <w:rFonts w:ascii="Arial" w:hAnsi="Arial" w:cs="Arial"/>
          <w:b/>
          <w:bCs/>
          <w:sz w:val="20"/>
          <w:szCs w:val="20"/>
        </w:rPr>
        <w:t xml:space="preserve">3 </w:t>
      </w:r>
      <w:r w:rsidR="00295CEE" w:rsidRPr="00295CEE">
        <w:rPr>
          <w:rFonts w:ascii="Arial" w:hAnsi="Arial" w:cs="Arial"/>
          <w:b/>
          <w:bCs/>
          <w:sz w:val="20"/>
          <w:szCs w:val="20"/>
        </w:rPr>
        <w:t>.</w:t>
      </w:r>
      <w:r w:rsidRPr="00295CEE">
        <w:rPr>
          <w:rFonts w:ascii="Arial" w:hAnsi="Arial" w:cs="Arial"/>
          <w:b/>
          <w:bCs/>
          <w:sz w:val="20"/>
          <w:szCs w:val="20"/>
        </w:rPr>
        <w:t xml:space="preserve"> </w:t>
      </w:r>
      <w:r w:rsidR="00DD29F0" w:rsidRPr="00295CEE">
        <w:rPr>
          <w:rFonts w:ascii="Arial" w:hAnsi="Arial" w:cs="Arial"/>
          <w:b/>
          <w:bCs/>
          <w:sz w:val="20"/>
          <w:szCs w:val="20"/>
        </w:rPr>
        <w:t>Average values for f</w:t>
      </w:r>
      <w:r w:rsidRPr="00295CEE">
        <w:rPr>
          <w:rFonts w:ascii="Arial" w:hAnsi="Arial" w:cs="Arial"/>
          <w:b/>
          <w:bCs/>
          <w:sz w:val="20"/>
          <w:szCs w:val="20"/>
        </w:rPr>
        <w:t>irm value and non financial performance measures</w:t>
      </w:r>
      <w:r w:rsidR="00DD29F0" w:rsidRPr="00295CEE">
        <w:rPr>
          <w:rFonts w:ascii="Arial" w:hAnsi="Arial" w:cs="Arial"/>
          <w:b/>
          <w:bCs/>
          <w:sz w:val="20"/>
          <w:szCs w:val="20"/>
        </w:rPr>
        <w:t xml:space="preserve"> for</w:t>
      </w:r>
      <w:r w:rsidR="00295CEE">
        <w:rPr>
          <w:rFonts w:ascii="Arial" w:hAnsi="Arial" w:cs="Arial"/>
          <w:b/>
          <w:bCs/>
          <w:sz w:val="20"/>
          <w:szCs w:val="20"/>
        </w:rPr>
        <w:t xml:space="preserve"> </w:t>
      </w:r>
      <w:r w:rsidR="00DD29F0" w:rsidRPr="00295CEE">
        <w:rPr>
          <w:rFonts w:ascii="Arial" w:hAnsi="Arial" w:cs="Arial"/>
          <w:b/>
          <w:bCs/>
          <w:sz w:val="20"/>
          <w:szCs w:val="20"/>
        </w:rPr>
        <w:t>2006-2010</w:t>
      </w:r>
    </w:p>
    <w:tbl>
      <w:tblPr>
        <w:tblW w:w="8534" w:type="dxa"/>
        <w:tblInd w:w="1425" w:type="dxa"/>
        <w:tblLook w:val="0000"/>
      </w:tblPr>
      <w:tblGrid>
        <w:gridCol w:w="783"/>
        <w:gridCol w:w="1565"/>
        <w:gridCol w:w="606"/>
        <w:gridCol w:w="720"/>
        <w:gridCol w:w="900"/>
        <w:gridCol w:w="720"/>
        <w:gridCol w:w="900"/>
        <w:gridCol w:w="720"/>
        <w:gridCol w:w="900"/>
        <w:gridCol w:w="720"/>
      </w:tblGrid>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COYS</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TOBIN’S Q</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1</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2</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5</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6</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vertAlign w:val="subscript"/>
              </w:rPr>
            </w:pPr>
            <w:r w:rsidRPr="00295CEE">
              <w:rPr>
                <w:rFonts w:ascii="Arial" w:hAnsi="Arial" w:cs="Arial"/>
                <w:sz w:val="20"/>
                <w:szCs w:val="20"/>
              </w:rPr>
              <w:t>X</w:t>
            </w:r>
            <w:r w:rsidRPr="00295CEE">
              <w:rPr>
                <w:rFonts w:ascii="Arial" w:hAnsi="Arial" w:cs="Arial"/>
                <w:sz w:val="20"/>
                <w:szCs w:val="20"/>
                <w:vertAlign w:val="subscript"/>
              </w:rPr>
              <w:t>8</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6.622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0.915</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0.578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1.288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5</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1.948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6</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0.614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3.57</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7</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8.324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3.14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8</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0.678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3.43</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9</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0.32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10</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0.338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11</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1.5</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12</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3.43</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13</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1.072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14</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2.674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15</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0.36</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3.17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16</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0.588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4.57</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17</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0.748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4.86</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18</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0.57</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4.14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19</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0.64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3.86</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20</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4.344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3.43</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21</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0.736</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22</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0.222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23</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0.996</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4.14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24</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0.338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4.43</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25</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0.362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4.17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26</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0.286</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27</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4.109</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28</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1.452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2.57</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29</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2.044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2.14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30</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0.834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31</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0.614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2.17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32</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3.744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1.57</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33</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3.33</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1.86</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34</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1.066</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2.14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35</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3.374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36</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2.582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37</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0.718</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6.25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2.57</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38</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8.321</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1.50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39</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3.524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40</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5.184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5.14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3.80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2.83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41</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7.602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2.17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42</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1.34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4.14</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43</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0.294</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3.71</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3.17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4.50</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44</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0.436</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4.40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45</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0.77</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3.25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4.86</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2.17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46</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0.336</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4.57</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2.40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3.33</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4.25</w:t>
            </w:r>
          </w:p>
        </w:tc>
      </w:tr>
      <w:tr w:rsidR="00512725" w:rsidRPr="00295CEE" w:rsidTr="003D7F64">
        <w:trPr>
          <w:trHeight w:val="255"/>
        </w:trPr>
        <w:tc>
          <w:tcPr>
            <w:tcW w:w="783" w:type="dxa"/>
            <w:tcBorders>
              <w:top w:val="nil"/>
              <w:left w:val="nil"/>
              <w:bottom w:val="nil"/>
              <w:right w:val="nil"/>
            </w:tcBorders>
          </w:tcPr>
          <w:p w:rsidR="00512725" w:rsidRPr="00295CEE" w:rsidRDefault="00512725" w:rsidP="007502EE">
            <w:pPr>
              <w:jc w:val="center"/>
              <w:rPr>
                <w:rFonts w:ascii="Arial" w:hAnsi="Arial" w:cs="Arial"/>
                <w:sz w:val="20"/>
                <w:szCs w:val="20"/>
              </w:rPr>
            </w:pPr>
            <w:r w:rsidRPr="00295CEE">
              <w:rPr>
                <w:rFonts w:ascii="Arial" w:hAnsi="Arial" w:cs="Arial"/>
                <w:sz w:val="20"/>
                <w:szCs w:val="20"/>
              </w:rPr>
              <w:t>47</w:t>
            </w:r>
          </w:p>
        </w:tc>
        <w:tc>
          <w:tcPr>
            <w:tcW w:w="1565" w:type="dxa"/>
            <w:tcBorders>
              <w:top w:val="nil"/>
              <w:left w:val="nil"/>
              <w:bottom w:val="nil"/>
              <w:right w:val="nil"/>
            </w:tcBorders>
            <w:noWrap/>
            <w:vAlign w:val="bottom"/>
          </w:tcPr>
          <w:p w:rsidR="00512725" w:rsidRPr="00295CEE" w:rsidRDefault="00512725" w:rsidP="007502EE">
            <w:pPr>
              <w:jc w:val="center"/>
              <w:rPr>
                <w:rFonts w:ascii="Arial" w:hAnsi="Arial" w:cs="Arial"/>
                <w:color w:val="000000"/>
                <w:sz w:val="20"/>
                <w:szCs w:val="20"/>
              </w:rPr>
            </w:pPr>
            <w:r w:rsidRPr="00295CEE">
              <w:rPr>
                <w:rFonts w:ascii="Arial" w:hAnsi="Arial" w:cs="Arial"/>
                <w:color w:val="000000"/>
                <w:sz w:val="20"/>
                <w:szCs w:val="20"/>
              </w:rPr>
              <w:t>9.542</w:t>
            </w:r>
          </w:p>
        </w:tc>
        <w:tc>
          <w:tcPr>
            <w:tcW w:w="606"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4.80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5.00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3.60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4.29</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2.00</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2.60</w:t>
            </w:r>
          </w:p>
        </w:tc>
        <w:tc>
          <w:tcPr>
            <w:tcW w:w="90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2.67</w:t>
            </w:r>
          </w:p>
        </w:tc>
        <w:tc>
          <w:tcPr>
            <w:tcW w:w="720" w:type="dxa"/>
            <w:tcBorders>
              <w:top w:val="nil"/>
              <w:left w:val="nil"/>
              <w:bottom w:val="nil"/>
              <w:right w:val="nil"/>
            </w:tcBorders>
            <w:noWrap/>
            <w:vAlign w:val="bottom"/>
          </w:tcPr>
          <w:p w:rsidR="00512725" w:rsidRPr="00295CEE" w:rsidRDefault="00512725" w:rsidP="007502EE">
            <w:pPr>
              <w:jc w:val="center"/>
              <w:rPr>
                <w:rFonts w:ascii="Arial" w:hAnsi="Arial" w:cs="Arial"/>
                <w:sz w:val="20"/>
                <w:szCs w:val="20"/>
              </w:rPr>
            </w:pPr>
            <w:r w:rsidRPr="00295CEE">
              <w:rPr>
                <w:rFonts w:ascii="Arial" w:hAnsi="Arial" w:cs="Arial"/>
                <w:sz w:val="20"/>
                <w:szCs w:val="20"/>
              </w:rPr>
              <w:t>4.75</w:t>
            </w:r>
          </w:p>
        </w:tc>
      </w:tr>
    </w:tbl>
    <w:p w:rsidR="00B13A47" w:rsidRPr="00295CEE" w:rsidRDefault="00B13A47" w:rsidP="003D7F64">
      <w:pPr>
        <w:autoSpaceDE w:val="0"/>
        <w:autoSpaceDN w:val="0"/>
        <w:adjustRightInd w:val="0"/>
        <w:jc w:val="center"/>
        <w:rPr>
          <w:rFonts w:ascii="Arial" w:hAnsi="Arial" w:cs="Arial"/>
          <w:b/>
          <w:bCs/>
          <w:color w:val="000000"/>
          <w:sz w:val="22"/>
          <w:szCs w:val="22"/>
        </w:rPr>
      </w:pPr>
    </w:p>
    <w:p w:rsidR="00BC6C1B" w:rsidRPr="00295CEE" w:rsidRDefault="00295CEE" w:rsidP="00295CEE">
      <w:pPr>
        <w:autoSpaceDE w:val="0"/>
        <w:autoSpaceDN w:val="0"/>
        <w:adjustRightInd w:val="0"/>
        <w:rPr>
          <w:sz w:val="22"/>
          <w:szCs w:val="22"/>
        </w:rPr>
      </w:pPr>
      <w:r w:rsidRPr="00295CEE">
        <w:rPr>
          <w:rFonts w:ascii="Arial" w:hAnsi="Arial" w:cs="Arial"/>
          <w:b/>
          <w:bCs/>
          <w:color w:val="000000"/>
          <w:sz w:val="22"/>
          <w:szCs w:val="22"/>
        </w:rPr>
        <w:t>REGRESSION</w:t>
      </w:r>
    </w:p>
    <w:tbl>
      <w:tblPr>
        <w:tblW w:w="483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177"/>
        <w:gridCol w:w="1203"/>
        <w:gridCol w:w="1439"/>
        <w:gridCol w:w="1019"/>
      </w:tblGrid>
      <w:tr w:rsidR="00BC6C1B" w:rsidRPr="00295CEE" w:rsidTr="0065376D">
        <w:trPr>
          <w:cantSplit/>
          <w:tblHeader/>
        </w:trPr>
        <w:tc>
          <w:tcPr>
            <w:tcW w:w="4838" w:type="dxa"/>
            <w:gridSpan w:val="4"/>
            <w:tcBorders>
              <w:top w:val="nil"/>
              <w:left w:val="nil"/>
              <w:bottom w:val="nil"/>
              <w:right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b/>
                <w:bCs/>
                <w:color w:val="000000"/>
                <w:sz w:val="16"/>
                <w:szCs w:val="16"/>
              </w:rPr>
              <w:t>Descriptive Statistics</w:t>
            </w:r>
          </w:p>
        </w:tc>
      </w:tr>
      <w:tr w:rsidR="00BC6C1B" w:rsidRPr="00295CEE" w:rsidTr="0065376D">
        <w:trPr>
          <w:cantSplit/>
          <w:tblHeader/>
        </w:trPr>
        <w:tc>
          <w:tcPr>
            <w:tcW w:w="1177"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sz w:val="16"/>
                <w:szCs w:val="16"/>
              </w:rPr>
            </w:pPr>
          </w:p>
        </w:tc>
        <w:tc>
          <w:tcPr>
            <w:tcW w:w="120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Mean</w:t>
            </w:r>
          </w:p>
        </w:tc>
        <w:tc>
          <w:tcPr>
            <w:tcW w:w="143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Std. Deviation</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N</w:t>
            </w:r>
          </w:p>
        </w:tc>
      </w:tr>
      <w:tr w:rsidR="00BC6C1B" w:rsidRPr="00295CEE" w:rsidTr="0065376D">
        <w:trPr>
          <w:cantSplit/>
          <w:tblHeader/>
        </w:trPr>
        <w:tc>
          <w:tcPr>
            <w:tcW w:w="1177"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FIRM VALUE</w:t>
            </w:r>
          </w:p>
        </w:tc>
        <w:tc>
          <w:tcPr>
            <w:tcW w:w="1203"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2.11653</w:t>
            </w:r>
          </w:p>
        </w:tc>
        <w:tc>
          <w:tcPr>
            <w:tcW w:w="1439"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2.440653</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blHeader/>
        </w:trPr>
        <w:tc>
          <w:tcPr>
            <w:tcW w:w="117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MGMT</w:t>
            </w:r>
          </w:p>
        </w:tc>
        <w:tc>
          <w:tcPr>
            <w:tcW w:w="1203"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4.868085</w:t>
            </w:r>
          </w:p>
        </w:tc>
        <w:tc>
          <w:tcPr>
            <w:tcW w:w="143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.5078113</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blHeader/>
        </w:trPr>
        <w:tc>
          <w:tcPr>
            <w:tcW w:w="117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PRODEV</w:t>
            </w:r>
          </w:p>
        </w:tc>
        <w:tc>
          <w:tcPr>
            <w:tcW w:w="1203"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4.8191</w:t>
            </w:r>
          </w:p>
        </w:tc>
        <w:tc>
          <w:tcPr>
            <w:tcW w:w="143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1.11646</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blHeader/>
        </w:trPr>
        <w:tc>
          <w:tcPr>
            <w:tcW w:w="117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MKT</w:t>
            </w:r>
          </w:p>
        </w:tc>
        <w:tc>
          <w:tcPr>
            <w:tcW w:w="1203"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4.3106</w:t>
            </w:r>
          </w:p>
        </w:tc>
        <w:tc>
          <w:tcPr>
            <w:tcW w:w="143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.59536</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blHeader/>
        </w:trPr>
        <w:tc>
          <w:tcPr>
            <w:tcW w:w="117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CLTURE</w:t>
            </w:r>
          </w:p>
        </w:tc>
        <w:tc>
          <w:tcPr>
            <w:tcW w:w="1203"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3.5226</w:t>
            </w:r>
          </w:p>
        </w:tc>
        <w:tc>
          <w:tcPr>
            <w:tcW w:w="143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1.05711</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blHeader/>
        </w:trPr>
        <w:tc>
          <w:tcPr>
            <w:tcW w:w="117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COMPENPL</w:t>
            </w:r>
          </w:p>
        </w:tc>
        <w:tc>
          <w:tcPr>
            <w:tcW w:w="1203"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3.1062</w:t>
            </w:r>
          </w:p>
        </w:tc>
        <w:tc>
          <w:tcPr>
            <w:tcW w:w="143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.79271</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blHeader/>
        </w:trPr>
        <w:tc>
          <w:tcPr>
            <w:tcW w:w="117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COMM</w:t>
            </w:r>
          </w:p>
        </w:tc>
        <w:tc>
          <w:tcPr>
            <w:tcW w:w="1203"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2.4553191</w:t>
            </w:r>
          </w:p>
        </w:tc>
        <w:tc>
          <w:tcPr>
            <w:tcW w:w="143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.78097167</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blHeader/>
        </w:trPr>
        <w:tc>
          <w:tcPr>
            <w:tcW w:w="117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QLTY</w:t>
            </w:r>
          </w:p>
        </w:tc>
        <w:tc>
          <w:tcPr>
            <w:tcW w:w="1203"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3.4714894</w:t>
            </w:r>
          </w:p>
        </w:tc>
        <w:tc>
          <w:tcPr>
            <w:tcW w:w="143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1.05718037</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r w:rsidR="00BC6C1B" w:rsidRPr="00295CEE" w:rsidTr="0065376D">
        <w:trPr>
          <w:cantSplit/>
        </w:trPr>
        <w:tc>
          <w:tcPr>
            <w:tcW w:w="1177"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CONSAT</w:t>
            </w:r>
          </w:p>
        </w:tc>
        <w:tc>
          <w:tcPr>
            <w:tcW w:w="1203"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5.0265957</w:t>
            </w:r>
          </w:p>
        </w:tc>
        <w:tc>
          <w:tcPr>
            <w:tcW w:w="1439"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.57868395</w:t>
            </w: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47</w:t>
            </w:r>
          </w:p>
        </w:tc>
      </w:tr>
    </w:tbl>
    <w:p w:rsidR="00BC6C1B" w:rsidRPr="00295CEE" w:rsidRDefault="00BC6C1B" w:rsidP="00BC6C1B">
      <w:pPr>
        <w:autoSpaceDE w:val="0"/>
        <w:autoSpaceDN w:val="0"/>
        <w:adjustRightInd w:val="0"/>
        <w:spacing w:line="400" w:lineRule="atLeast"/>
        <w:rPr>
          <w:rFonts w:ascii="Arial" w:hAnsi="Arial" w:cs="Arial"/>
          <w:sz w:val="16"/>
          <w:szCs w:val="16"/>
        </w:rPr>
      </w:pPr>
    </w:p>
    <w:p w:rsidR="00BC6C1B" w:rsidRPr="00295CEE" w:rsidRDefault="00BC6C1B" w:rsidP="00BC6C1B">
      <w:pPr>
        <w:autoSpaceDE w:val="0"/>
        <w:autoSpaceDN w:val="0"/>
        <w:adjustRightInd w:val="0"/>
        <w:rPr>
          <w:rFonts w:ascii="Arial" w:hAnsi="Arial" w:cs="Arial"/>
          <w:sz w:val="16"/>
          <w:szCs w:val="16"/>
        </w:rPr>
      </w:pPr>
    </w:p>
    <w:tbl>
      <w:tblPr>
        <w:tblW w:w="0" w:type="auto"/>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496"/>
        <w:gridCol w:w="428"/>
        <w:gridCol w:w="719"/>
        <w:gridCol w:w="1327"/>
        <w:gridCol w:w="1736"/>
        <w:gridCol w:w="1264"/>
        <w:gridCol w:w="748"/>
        <w:gridCol w:w="283"/>
        <w:gridCol w:w="283"/>
        <w:gridCol w:w="1034"/>
        <w:gridCol w:w="1072"/>
      </w:tblGrid>
      <w:tr w:rsidR="00BC6C1B" w:rsidRPr="00295CEE" w:rsidTr="0065376D">
        <w:trPr>
          <w:cantSplit/>
          <w:tblHeader/>
        </w:trPr>
        <w:tc>
          <w:tcPr>
            <w:tcW w:w="0" w:type="auto"/>
            <w:gridSpan w:val="11"/>
            <w:tcBorders>
              <w:top w:val="nil"/>
              <w:left w:val="nil"/>
              <w:bottom w:val="nil"/>
              <w:right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b/>
                <w:bCs/>
                <w:color w:val="000000"/>
                <w:sz w:val="16"/>
                <w:szCs w:val="16"/>
              </w:rPr>
              <w:t>Model Summary</w:t>
            </w:r>
            <w:r w:rsidRPr="00295CEE">
              <w:rPr>
                <w:rFonts w:ascii="Arial" w:hAnsi="Arial" w:cs="Arial"/>
                <w:b/>
                <w:bCs/>
                <w:color w:val="000000"/>
                <w:sz w:val="16"/>
                <w:szCs w:val="16"/>
                <w:vertAlign w:val="superscript"/>
              </w:rPr>
              <w:t>b</w:t>
            </w:r>
          </w:p>
        </w:tc>
      </w:tr>
      <w:tr w:rsidR="00BC6C1B" w:rsidRPr="00295CEE" w:rsidTr="0065376D">
        <w:trPr>
          <w:cantSplit/>
          <w:tblHeader/>
        </w:trPr>
        <w:tc>
          <w:tcPr>
            <w:tcW w:w="0" w:type="auto"/>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Model</w:t>
            </w:r>
          </w:p>
        </w:tc>
        <w:tc>
          <w:tcPr>
            <w:tcW w:w="0" w:type="auto"/>
            <w:vMerge w:val="restar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R</w:t>
            </w:r>
          </w:p>
        </w:tc>
        <w:tc>
          <w:tcPr>
            <w:tcW w:w="0" w:type="auto"/>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R Square</w:t>
            </w:r>
          </w:p>
        </w:tc>
        <w:tc>
          <w:tcPr>
            <w:tcW w:w="0" w:type="auto"/>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Adjusted R Square</w:t>
            </w:r>
          </w:p>
        </w:tc>
        <w:tc>
          <w:tcPr>
            <w:tcW w:w="0" w:type="auto"/>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Std. Error of the Estimate</w:t>
            </w:r>
          </w:p>
        </w:tc>
        <w:tc>
          <w:tcPr>
            <w:tcW w:w="0" w:type="auto"/>
            <w:gridSpan w:val="5"/>
            <w:tcBorders>
              <w:top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Change Statistics</w:t>
            </w:r>
          </w:p>
        </w:tc>
        <w:tc>
          <w:tcPr>
            <w:tcW w:w="0" w:type="auto"/>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Durbin-Watson</w:t>
            </w:r>
          </w:p>
        </w:tc>
      </w:tr>
      <w:tr w:rsidR="00BC6C1B" w:rsidRPr="00295CEE" w:rsidTr="0065376D">
        <w:trPr>
          <w:cantSplit/>
          <w:tblHeader/>
        </w:trPr>
        <w:tc>
          <w:tcPr>
            <w:tcW w:w="0" w:type="auto"/>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0" w:type="auto"/>
            <w:vMerge/>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0" w:type="auto"/>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0" w:type="auto"/>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0" w:type="auto"/>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0" w:type="auto"/>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R Square Change</w:t>
            </w:r>
          </w:p>
        </w:tc>
        <w:tc>
          <w:tcPr>
            <w:tcW w:w="0" w:type="auto"/>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F Change</w:t>
            </w:r>
          </w:p>
        </w:tc>
        <w:tc>
          <w:tcPr>
            <w:tcW w:w="0" w:type="auto"/>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df1</w:t>
            </w:r>
          </w:p>
        </w:tc>
        <w:tc>
          <w:tcPr>
            <w:tcW w:w="0" w:type="auto"/>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df2</w:t>
            </w:r>
          </w:p>
        </w:tc>
        <w:tc>
          <w:tcPr>
            <w:tcW w:w="0" w:type="auto"/>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Sig. F Change</w:t>
            </w:r>
          </w:p>
        </w:tc>
        <w:tc>
          <w:tcPr>
            <w:tcW w:w="0" w:type="auto"/>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r>
      <w:tr w:rsidR="00BC6C1B" w:rsidRPr="00295CEE" w:rsidTr="0065376D">
        <w:trPr>
          <w:cantSplit/>
          <w:tblHeader/>
        </w:trPr>
        <w:tc>
          <w:tcPr>
            <w:tcW w:w="0" w:type="auto"/>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1</w:t>
            </w:r>
          </w:p>
        </w:tc>
        <w:tc>
          <w:tcPr>
            <w:tcW w:w="0" w:type="auto"/>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.213</w:t>
            </w:r>
            <w:r w:rsidRPr="00295CEE">
              <w:rPr>
                <w:rFonts w:ascii="Arial" w:hAnsi="Arial" w:cs="Arial"/>
                <w:color w:val="000000"/>
                <w:sz w:val="16"/>
                <w:szCs w:val="16"/>
                <w:vertAlign w:val="superscript"/>
              </w:rPr>
              <w:t>a</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.045</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-.156</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2.623786</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.045</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.225</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38</w:t>
            </w:r>
          </w:p>
        </w:tc>
        <w:tc>
          <w:tcPr>
            <w:tcW w:w="0" w:type="auto"/>
            <w:tcBorders>
              <w:top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.984</w:t>
            </w:r>
          </w:p>
        </w:tc>
        <w:tc>
          <w:tcPr>
            <w:tcW w:w="0" w:type="auto"/>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1.711</w:t>
            </w:r>
          </w:p>
        </w:tc>
      </w:tr>
      <w:tr w:rsidR="00BC6C1B" w:rsidRPr="00295CEE" w:rsidTr="0065376D">
        <w:trPr>
          <w:cantSplit/>
          <w:tblHeader/>
        </w:trPr>
        <w:tc>
          <w:tcPr>
            <w:tcW w:w="0" w:type="auto"/>
            <w:gridSpan w:val="11"/>
            <w:tcBorders>
              <w:top w:val="nil"/>
              <w:left w:val="nil"/>
              <w:bottom w:val="nil"/>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a. Predictors: (Constant),CONSAT, COMM, MKT, QLTY, MGMT, COMPENPL, CLTURE, PRODEV</w:t>
            </w:r>
          </w:p>
        </w:tc>
      </w:tr>
      <w:tr w:rsidR="00BC6C1B" w:rsidRPr="00295CEE" w:rsidTr="0065376D">
        <w:trPr>
          <w:cantSplit/>
        </w:trPr>
        <w:tc>
          <w:tcPr>
            <w:tcW w:w="0" w:type="auto"/>
            <w:gridSpan w:val="11"/>
            <w:tcBorders>
              <w:top w:val="nil"/>
              <w:left w:val="nil"/>
              <w:bottom w:val="nil"/>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b. Dependent Variable :FIRM VALUE</w:t>
            </w:r>
          </w:p>
        </w:tc>
      </w:tr>
    </w:tbl>
    <w:p w:rsidR="00BC6C1B" w:rsidRPr="00295CEE" w:rsidRDefault="00BC6C1B" w:rsidP="00BC6C1B">
      <w:pPr>
        <w:autoSpaceDE w:val="0"/>
        <w:autoSpaceDN w:val="0"/>
        <w:adjustRightInd w:val="0"/>
        <w:spacing w:line="400" w:lineRule="atLeast"/>
        <w:rPr>
          <w:rFonts w:ascii="Arial" w:hAnsi="Arial" w:cs="Arial"/>
          <w:sz w:val="16"/>
          <w:szCs w:val="16"/>
        </w:rPr>
      </w:pPr>
    </w:p>
    <w:p w:rsidR="00BC6C1B" w:rsidRPr="00295CEE" w:rsidRDefault="00BC6C1B" w:rsidP="00BC6C1B">
      <w:pPr>
        <w:autoSpaceDE w:val="0"/>
        <w:autoSpaceDN w:val="0"/>
        <w:adjustRightInd w:val="0"/>
        <w:rPr>
          <w:rFonts w:ascii="Arial" w:hAnsi="Arial" w:cs="Arial"/>
          <w:sz w:val="16"/>
          <w:szCs w:val="16"/>
        </w:rPr>
      </w:pPr>
    </w:p>
    <w:p w:rsidR="00BC6C1B" w:rsidRPr="00295CEE" w:rsidRDefault="00BC6C1B" w:rsidP="00BC6C1B">
      <w:pPr>
        <w:autoSpaceDE w:val="0"/>
        <w:autoSpaceDN w:val="0"/>
        <w:adjustRightInd w:val="0"/>
        <w:rPr>
          <w:rFonts w:ascii="Arial" w:hAnsi="Arial" w:cs="Arial"/>
          <w:sz w:val="16"/>
          <w:szCs w:val="16"/>
        </w:rPr>
      </w:pPr>
    </w:p>
    <w:tbl>
      <w:tblPr>
        <w:tblW w:w="795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3"/>
        <w:gridCol w:w="1283"/>
        <w:gridCol w:w="1469"/>
        <w:gridCol w:w="1019"/>
        <w:gridCol w:w="1410"/>
        <w:gridCol w:w="1020"/>
        <w:gridCol w:w="1020"/>
      </w:tblGrid>
      <w:tr w:rsidR="00BC6C1B" w:rsidRPr="00295CEE" w:rsidTr="0065376D">
        <w:trPr>
          <w:cantSplit/>
          <w:tblHeader/>
        </w:trPr>
        <w:tc>
          <w:tcPr>
            <w:tcW w:w="7950" w:type="dxa"/>
            <w:gridSpan w:val="7"/>
            <w:tcBorders>
              <w:top w:val="nil"/>
              <w:left w:val="nil"/>
              <w:bottom w:val="nil"/>
              <w:right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b/>
                <w:bCs/>
                <w:color w:val="000000"/>
                <w:sz w:val="16"/>
                <w:szCs w:val="16"/>
              </w:rPr>
              <w:t>ANOVA</w:t>
            </w:r>
            <w:r w:rsidRPr="00295CEE">
              <w:rPr>
                <w:rFonts w:ascii="Arial" w:hAnsi="Arial" w:cs="Arial"/>
                <w:b/>
                <w:bCs/>
                <w:color w:val="000000"/>
                <w:sz w:val="16"/>
                <w:szCs w:val="16"/>
                <w:vertAlign w:val="superscript"/>
              </w:rPr>
              <w:t>b</w:t>
            </w:r>
          </w:p>
        </w:tc>
      </w:tr>
      <w:tr w:rsidR="00BC6C1B" w:rsidRPr="00295CEE" w:rsidTr="0065376D">
        <w:trPr>
          <w:cantSplit/>
          <w:tblHeader/>
        </w:trPr>
        <w:tc>
          <w:tcPr>
            <w:tcW w:w="2017" w:type="dxa"/>
            <w:gridSpan w:val="2"/>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Model</w:t>
            </w: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Sum of Squares</w:t>
            </w:r>
          </w:p>
        </w:tc>
        <w:tc>
          <w:tcPr>
            <w:tcW w:w="10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df</w:t>
            </w:r>
          </w:p>
        </w:tc>
        <w:tc>
          <w:tcPr>
            <w:tcW w:w="140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Mean Square</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F</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Sig.</w:t>
            </w:r>
          </w:p>
        </w:tc>
      </w:tr>
      <w:tr w:rsidR="00BC6C1B" w:rsidRPr="00295CEE" w:rsidTr="0065376D">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1</w:t>
            </w:r>
          </w:p>
        </w:tc>
        <w:tc>
          <w:tcPr>
            <w:tcW w:w="128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Regression</w:t>
            </w:r>
          </w:p>
        </w:tc>
        <w:tc>
          <w:tcPr>
            <w:tcW w:w="1468"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12.411</w:t>
            </w:r>
          </w:p>
        </w:tc>
        <w:tc>
          <w:tcPr>
            <w:tcW w:w="1018"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w:t>
            </w:r>
          </w:p>
        </w:tc>
        <w:tc>
          <w:tcPr>
            <w:tcW w:w="1409"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1.551</w:t>
            </w:r>
          </w:p>
        </w:tc>
        <w:tc>
          <w:tcPr>
            <w:tcW w:w="1019"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.225</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.984</w:t>
            </w:r>
            <w:r w:rsidRPr="00295CEE">
              <w:rPr>
                <w:rFonts w:ascii="Arial" w:hAnsi="Arial" w:cs="Arial"/>
                <w:color w:val="000000"/>
                <w:sz w:val="16"/>
                <w:szCs w:val="16"/>
                <w:vertAlign w:val="superscript"/>
              </w:rPr>
              <w:t>a</w:t>
            </w:r>
          </w:p>
        </w:tc>
      </w:tr>
      <w:tr w:rsidR="00BC6C1B" w:rsidRPr="00295CEE" w:rsidTr="0065376D">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283"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Residual</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261.602</w:t>
            </w:r>
          </w:p>
        </w:tc>
        <w:tc>
          <w:tcPr>
            <w:tcW w:w="1018"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38</w:t>
            </w:r>
          </w:p>
        </w:tc>
        <w:tc>
          <w:tcPr>
            <w:tcW w:w="1409"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6.884</w:t>
            </w:r>
          </w:p>
        </w:tc>
        <w:tc>
          <w:tcPr>
            <w:tcW w:w="1019" w:type="dxa"/>
            <w:tcBorders>
              <w:top w:val="nil"/>
              <w:bottom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1019" w:type="dxa"/>
            <w:tcBorders>
              <w:top w:val="nil"/>
              <w:bottom w:val="nil"/>
              <w:right w:val="single" w:sz="16" w:space="0" w:color="000000"/>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r>
      <w:tr w:rsidR="00BC6C1B" w:rsidRPr="00295CEE" w:rsidTr="0065376D">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sz w:val="16"/>
                <w:szCs w:val="16"/>
              </w:rPr>
            </w:pPr>
          </w:p>
        </w:tc>
        <w:tc>
          <w:tcPr>
            <w:tcW w:w="128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Total</w:t>
            </w:r>
          </w:p>
        </w:tc>
        <w:tc>
          <w:tcPr>
            <w:tcW w:w="1468"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274.012</w:t>
            </w:r>
          </w:p>
        </w:tc>
        <w:tc>
          <w:tcPr>
            <w:tcW w:w="1018"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46</w:t>
            </w:r>
          </w:p>
        </w:tc>
        <w:tc>
          <w:tcPr>
            <w:tcW w:w="1409" w:type="dxa"/>
            <w:tcBorders>
              <w:top w:val="nil"/>
              <w:bottom w:val="single" w:sz="16" w:space="0" w:color="000000"/>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1019" w:type="dxa"/>
            <w:tcBorders>
              <w:top w:val="nil"/>
              <w:bottom w:val="single" w:sz="16" w:space="0" w:color="000000"/>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r>
      <w:tr w:rsidR="00BC6C1B" w:rsidRPr="00295CEE" w:rsidTr="0065376D">
        <w:trPr>
          <w:cantSplit/>
          <w:tblHeader/>
        </w:trPr>
        <w:tc>
          <w:tcPr>
            <w:tcW w:w="7950" w:type="dxa"/>
            <w:gridSpan w:val="7"/>
            <w:tcBorders>
              <w:top w:val="nil"/>
              <w:left w:val="nil"/>
              <w:bottom w:val="nil"/>
              <w:right w:val="nil"/>
            </w:tcBorders>
            <w:shd w:val="clear" w:color="auto" w:fill="FFFFFF"/>
            <w:tcMar>
              <w:top w:w="30" w:type="dxa"/>
              <w:left w:w="30" w:type="dxa"/>
              <w:bottom w:w="30" w:type="dxa"/>
              <w:right w:w="30" w:type="dxa"/>
            </w:tcMar>
          </w:tcPr>
          <w:p w:rsidR="00BC6C1B" w:rsidRPr="00295CEE" w:rsidRDefault="00BC6C1B" w:rsidP="00BC6C1B">
            <w:pPr>
              <w:pStyle w:val="ListParagraph"/>
              <w:numPr>
                <w:ilvl w:val="0"/>
                <w:numId w:val="1"/>
              </w:numPr>
              <w:autoSpaceDE w:val="0"/>
              <w:autoSpaceDN w:val="0"/>
              <w:adjustRightInd w:val="0"/>
              <w:spacing w:after="0" w:line="320" w:lineRule="atLeast"/>
              <w:contextualSpacing/>
              <w:rPr>
                <w:rFonts w:ascii="Arial" w:hAnsi="Arial" w:cs="Arial"/>
                <w:color w:val="000000"/>
                <w:sz w:val="16"/>
                <w:szCs w:val="16"/>
              </w:rPr>
            </w:pPr>
            <w:r w:rsidRPr="00295CEE">
              <w:rPr>
                <w:rFonts w:ascii="Arial" w:hAnsi="Arial" w:cs="Arial"/>
                <w:color w:val="000000"/>
                <w:sz w:val="16"/>
                <w:szCs w:val="16"/>
              </w:rPr>
              <w:t>Predictors: (Constant), CONSAT, COMM, MKT, QLTY, MGMT, COMPENPL, CLTURE,</w:t>
            </w:r>
          </w:p>
          <w:p w:rsidR="00BC6C1B" w:rsidRPr="00295CEE" w:rsidRDefault="00BC6C1B" w:rsidP="0065376D">
            <w:pPr>
              <w:autoSpaceDE w:val="0"/>
              <w:autoSpaceDN w:val="0"/>
              <w:adjustRightInd w:val="0"/>
              <w:spacing w:line="320" w:lineRule="atLeast"/>
              <w:ind w:left="360"/>
              <w:rPr>
                <w:rFonts w:ascii="Arial" w:hAnsi="Arial" w:cs="Arial"/>
                <w:color w:val="000000"/>
                <w:sz w:val="16"/>
                <w:szCs w:val="16"/>
              </w:rPr>
            </w:pPr>
            <w:r w:rsidRPr="00295CEE">
              <w:rPr>
                <w:rFonts w:ascii="Arial" w:hAnsi="Arial" w:cs="Arial"/>
                <w:color w:val="000000"/>
                <w:sz w:val="16"/>
                <w:szCs w:val="16"/>
              </w:rPr>
              <w:t>P RODEV</w:t>
            </w:r>
          </w:p>
        </w:tc>
      </w:tr>
      <w:tr w:rsidR="00BC6C1B" w:rsidRPr="00295CEE" w:rsidTr="0065376D">
        <w:trPr>
          <w:cantSplit/>
        </w:trPr>
        <w:tc>
          <w:tcPr>
            <w:tcW w:w="7950" w:type="dxa"/>
            <w:gridSpan w:val="7"/>
            <w:tcBorders>
              <w:top w:val="nil"/>
              <w:left w:val="nil"/>
              <w:bottom w:val="nil"/>
              <w:right w:val="nil"/>
            </w:tcBorders>
            <w:shd w:val="clear" w:color="auto" w:fill="FFFFFF"/>
            <w:tcMar>
              <w:top w:w="30" w:type="dxa"/>
              <w:left w:w="30" w:type="dxa"/>
              <w:bottom w:w="30" w:type="dxa"/>
              <w:right w:w="30" w:type="dxa"/>
            </w:tcMar>
          </w:tcPr>
          <w:p w:rsidR="00BC6C1B" w:rsidRPr="00295CEE" w:rsidRDefault="00BC6C1B" w:rsidP="00B13A47">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b. Dependent Variable: F</w:t>
            </w:r>
            <w:r w:rsidR="00B13A47" w:rsidRPr="00295CEE">
              <w:rPr>
                <w:rFonts w:ascii="Arial" w:hAnsi="Arial" w:cs="Arial"/>
                <w:color w:val="000000"/>
                <w:sz w:val="16"/>
                <w:szCs w:val="16"/>
              </w:rPr>
              <w:t>I</w:t>
            </w:r>
            <w:r w:rsidRPr="00295CEE">
              <w:rPr>
                <w:rFonts w:ascii="Arial" w:hAnsi="Arial" w:cs="Arial"/>
                <w:color w:val="000000"/>
                <w:sz w:val="16"/>
                <w:szCs w:val="16"/>
              </w:rPr>
              <w:t>RM VALUE</w:t>
            </w:r>
          </w:p>
        </w:tc>
      </w:tr>
    </w:tbl>
    <w:p w:rsidR="00BC6C1B" w:rsidRPr="00295CEE" w:rsidRDefault="00BC6C1B" w:rsidP="00BC6C1B">
      <w:pPr>
        <w:autoSpaceDE w:val="0"/>
        <w:autoSpaceDN w:val="0"/>
        <w:adjustRightInd w:val="0"/>
        <w:spacing w:line="400" w:lineRule="atLeast"/>
        <w:rPr>
          <w:rFonts w:ascii="Arial" w:hAnsi="Arial" w:cs="Arial"/>
          <w:sz w:val="16"/>
          <w:szCs w:val="16"/>
        </w:rPr>
      </w:pPr>
    </w:p>
    <w:p w:rsidR="00BC6C1B" w:rsidRPr="00295CEE" w:rsidRDefault="00BC6C1B" w:rsidP="00BC6C1B">
      <w:pPr>
        <w:autoSpaceDE w:val="0"/>
        <w:autoSpaceDN w:val="0"/>
        <w:adjustRightInd w:val="0"/>
        <w:rPr>
          <w:rFonts w:ascii="Arial" w:hAnsi="Arial" w:cs="Arial"/>
          <w:sz w:val="16"/>
          <w:szCs w:val="16"/>
        </w:rPr>
      </w:pPr>
    </w:p>
    <w:tbl>
      <w:tblPr>
        <w:tblW w:w="11160" w:type="dxa"/>
        <w:tblInd w:w="-7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61"/>
        <w:gridCol w:w="1071"/>
        <w:gridCol w:w="747"/>
        <w:gridCol w:w="901"/>
        <w:gridCol w:w="1350"/>
        <w:gridCol w:w="720"/>
        <w:gridCol w:w="630"/>
        <w:gridCol w:w="990"/>
        <w:gridCol w:w="900"/>
        <w:gridCol w:w="540"/>
        <w:gridCol w:w="900"/>
        <w:gridCol w:w="630"/>
        <w:gridCol w:w="990"/>
        <w:gridCol w:w="630"/>
      </w:tblGrid>
      <w:tr w:rsidR="00BC6C1B" w:rsidRPr="00295CEE" w:rsidTr="0065376D">
        <w:trPr>
          <w:cantSplit/>
          <w:tblHeader/>
        </w:trPr>
        <w:tc>
          <w:tcPr>
            <w:tcW w:w="11160" w:type="dxa"/>
            <w:gridSpan w:val="14"/>
            <w:tcBorders>
              <w:top w:val="nil"/>
              <w:left w:val="nil"/>
              <w:bottom w:val="nil"/>
              <w:right w:val="nil"/>
            </w:tcBorders>
            <w:shd w:val="clear" w:color="auto" w:fill="FFFFFF"/>
            <w:tcMar>
              <w:top w:w="30" w:type="dxa"/>
              <w:left w:w="30" w:type="dxa"/>
              <w:bottom w:w="30" w:type="dxa"/>
              <w:right w:w="30" w:type="dxa"/>
            </w:tcMar>
            <w:vAlign w:val="center"/>
          </w:tcPr>
          <w:p w:rsidR="00C4293A" w:rsidRPr="00295CEE" w:rsidRDefault="00C4293A" w:rsidP="0065376D">
            <w:pPr>
              <w:autoSpaceDE w:val="0"/>
              <w:autoSpaceDN w:val="0"/>
              <w:adjustRightInd w:val="0"/>
              <w:spacing w:line="320" w:lineRule="atLeast"/>
              <w:jc w:val="center"/>
              <w:rPr>
                <w:rFonts w:ascii="Arial" w:hAnsi="Arial" w:cs="Arial"/>
                <w:b/>
                <w:bCs/>
                <w:color w:val="000000"/>
                <w:sz w:val="16"/>
                <w:szCs w:val="16"/>
              </w:rPr>
            </w:pPr>
          </w:p>
          <w:p w:rsidR="00C4293A" w:rsidRPr="00295CEE" w:rsidRDefault="00C4293A" w:rsidP="0065376D">
            <w:pPr>
              <w:autoSpaceDE w:val="0"/>
              <w:autoSpaceDN w:val="0"/>
              <w:adjustRightInd w:val="0"/>
              <w:spacing w:line="320" w:lineRule="atLeast"/>
              <w:jc w:val="center"/>
              <w:rPr>
                <w:rFonts w:ascii="Arial" w:hAnsi="Arial" w:cs="Arial"/>
                <w:b/>
                <w:bCs/>
                <w:color w:val="000000"/>
                <w:sz w:val="16"/>
                <w:szCs w:val="16"/>
              </w:rPr>
            </w:pPr>
          </w:p>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b/>
                <w:bCs/>
                <w:color w:val="000000"/>
                <w:sz w:val="16"/>
                <w:szCs w:val="16"/>
              </w:rPr>
              <w:t>Coefficients</w:t>
            </w:r>
            <w:r w:rsidRPr="00295CEE">
              <w:rPr>
                <w:rFonts w:ascii="Arial" w:hAnsi="Arial" w:cs="Arial"/>
                <w:b/>
                <w:bCs/>
                <w:color w:val="000000"/>
                <w:sz w:val="16"/>
                <w:szCs w:val="16"/>
                <w:vertAlign w:val="superscript"/>
              </w:rPr>
              <w:t>a</w:t>
            </w:r>
          </w:p>
        </w:tc>
      </w:tr>
      <w:tr w:rsidR="00BC6C1B" w:rsidRPr="00295CEE" w:rsidTr="0065376D">
        <w:trPr>
          <w:cantSplit/>
          <w:tblHeader/>
        </w:trPr>
        <w:tc>
          <w:tcPr>
            <w:tcW w:w="1232"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Model</w:t>
            </w:r>
          </w:p>
        </w:tc>
        <w:tc>
          <w:tcPr>
            <w:tcW w:w="1648"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Unstandardized Coefficients</w:t>
            </w:r>
          </w:p>
        </w:tc>
        <w:tc>
          <w:tcPr>
            <w:tcW w:w="1350" w:type="dxa"/>
            <w:tcBorders>
              <w:top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Standardized Coefficients</w:t>
            </w:r>
          </w:p>
        </w:tc>
        <w:tc>
          <w:tcPr>
            <w:tcW w:w="720"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t</w:t>
            </w:r>
          </w:p>
        </w:tc>
        <w:tc>
          <w:tcPr>
            <w:tcW w:w="630"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Sig.</w:t>
            </w:r>
          </w:p>
        </w:tc>
        <w:tc>
          <w:tcPr>
            <w:tcW w:w="1890" w:type="dxa"/>
            <w:gridSpan w:val="2"/>
            <w:tcBorders>
              <w:top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95.0% Confidence Interval for B</w:t>
            </w:r>
          </w:p>
        </w:tc>
        <w:tc>
          <w:tcPr>
            <w:tcW w:w="2070" w:type="dxa"/>
            <w:gridSpan w:val="3"/>
            <w:tcBorders>
              <w:top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Correlations</w:t>
            </w:r>
          </w:p>
        </w:tc>
        <w:tc>
          <w:tcPr>
            <w:tcW w:w="1620" w:type="dxa"/>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Collinearity Statistics</w:t>
            </w:r>
          </w:p>
        </w:tc>
      </w:tr>
      <w:tr w:rsidR="00BC6C1B" w:rsidRPr="00295CEE" w:rsidTr="0065376D">
        <w:trPr>
          <w:cantSplit/>
          <w:trHeight w:val="785"/>
          <w:tblHeader/>
        </w:trPr>
        <w:tc>
          <w:tcPr>
            <w:tcW w:w="1232"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747"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B</w:t>
            </w:r>
          </w:p>
        </w:tc>
        <w:tc>
          <w:tcPr>
            <w:tcW w:w="901"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Std. Error</w:t>
            </w:r>
          </w:p>
        </w:tc>
        <w:tc>
          <w:tcPr>
            <w:tcW w:w="1350"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Beta</w:t>
            </w:r>
          </w:p>
        </w:tc>
        <w:tc>
          <w:tcPr>
            <w:tcW w:w="720"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630"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rPr>
                <w:rFonts w:ascii="Arial" w:hAnsi="Arial" w:cs="Arial"/>
                <w:color w:val="000000"/>
                <w:sz w:val="16"/>
                <w:szCs w:val="16"/>
              </w:rPr>
            </w:pPr>
          </w:p>
        </w:tc>
        <w:tc>
          <w:tcPr>
            <w:tcW w:w="990"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Lower Bound</w:t>
            </w:r>
          </w:p>
        </w:tc>
        <w:tc>
          <w:tcPr>
            <w:tcW w:w="900"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Upper Bound</w:t>
            </w:r>
          </w:p>
        </w:tc>
        <w:tc>
          <w:tcPr>
            <w:tcW w:w="540"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Zero-order</w:t>
            </w:r>
          </w:p>
        </w:tc>
        <w:tc>
          <w:tcPr>
            <w:tcW w:w="900"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Partial</w:t>
            </w:r>
          </w:p>
        </w:tc>
        <w:tc>
          <w:tcPr>
            <w:tcW w:w="630"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Part</w:t>
            </w:r>
          </w:p>
        </w:tc>
        <w:tc>
          <w:tcPr>
            <w:tcW w:w="990" w:type="dxa"/>
            <w:tcBorders>
              <w:bottom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Tolerance</w:t>
            </w:r>
          </w:p>
        </w:tc>
        <w:tc>
          <w:tcPr>
            <w:tcW w:w="630"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BC6C1B" w:rsidRPr="00295CEE" w:rsidRDefault="00BC6C1B" w:rsidP="0065376D">
            <w:pPr>
              <w:autoSpaceDE w:val="0"/>
              <w:autoSpaceDN w:val="0"/>
              <w:adjustRightInd w:val="0"/>
              <w:spacing w:line="320" w:lineRule="atLeast"/>
              <w:jc w:val="center"/>
              <w:rPr>
                <w:rFonts w:ascii="Arial" w:hAnsi="Arial" w:cs="Arial"/>
                <w:color w:val="000000"/>
                <w:sz w:val="16"/>
                <w:szCs w:val="16"/>
              </w:rPr>
            </w:pPr>
            <w:r w:rsidRPr="00295CEE">
              <w:rPr>
                <w:rFonts w:ascii="Arial" w:hAnsi="Arial" w:cs="Arial"/>
                <w:color w:val="000000"/>
                <w:sz w:val="16"/>
                <w:szCs w:val="16"/>
              </w:rPr>
              <w:t>VIF</w:t>
            </w:r>
          </w:p>
        </w:tc>
      </w:tr>
      <w:tr w:rsidR="00BC6C1B" w:rsidRPr="00295CEE" w:rsidTr="0065376D">
        <w:trPr>
          <w:cantSplit/>
          <w:tblHeader/>
        </w:trPr>
        <w:tc>
          <w:tcPr>
            <w:tcW w:w="16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1</w:t>
            </w:r>
          </w:p>
        </w:tc>
        <w:tc>
          <w:tcPr>
            <w:tcW w:w="107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(Constant)</w:t>
            </w:r>
          </w:p>
        </w:tc>
        <w:tc>
          <w:tcPr>
            <w:tcW w:w="747"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5.099</w:t>
            </w:r>
          </w:p>
        </w:tc>
        <w:tc>
          <w:tcPr>
            <w:tcW w:w="901"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8.234</w:t>
            </w:r>
          </w:p>
        </w:tc>
        <w:tc>
          <w:tcPr>
            <w:tcW w:w="1350" w:type="dxa"/>
            <w:tcBorders>
              <w:top w:val="single" w:sz="16" w:space="0" w:color="000000"/>
              <w:bottom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720"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.619</w:t>
            </w:r>
          </w:p>
        </w:tc>
        <w:tc>
          <w:tcPr>
            <w:tcW w:w="630"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.539</w:t>
            </w:r>
          </w:p>
        </w:tc>
        <w:tc>
          <w:tcPr>
            <w:tcW w:w="990"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-11.570</w:t>
            </w:r>
          </w:p>
        </w:tc>
        <w:tc>
          <w:tcPr>
            <w:tcW w:w="900" w:type="dxa"/>
            <w:tcBorders>
              <w:top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21.769</w:t>
            </w:r>
          </w:p>
        </w:tc>
        <w:tc>
          <w:tcPr>
            <w:tcW w:w="540" w:type="dxa"/>
            <w:tcBorders>
              <w:top w:val="single" w:sz="16" w:space="0" w:color="000000"/>
              <w:bottom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900" w:type="dxa"/>
            <w:tcBorders>
              <w:top w:val="single" w:sz="16" w:space="0" w:color="000000"/>
              <w:bottom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630" w:type="dxa"/>
            <w:tcBorders>
              <w:top w:val="single" w:sz="16" w:space="0" w:color="000000"/>
              <w:bottom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990" w:type="dxa"/>
            <w:tcBorders>
              <w:top w:val="single" w:sz="16" w:space="0" w:color="000000"/>
              <w:bottom w:val="nil"/>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c>
          <w:tcPr>
            <w:tcW w:w="63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BC6C1B" w:rsidRPr="00295CEE" w:rsidRDefault="00BC6C1B" w:rsidP="0065376D">
            <w:pPr>
              <w:autoSpaceDE w:val="0"/>
              <w:autoSpaceDN w:val="0"/>
              <w:adjustRightInd w:val="0"/>
              <w:jc w:val="center"/>
              <w:rPr>
                <w:rFonts w:ascii="Arial" w:hAnsi="Arial" w:cs="Arial"/>
                <w:sz w:val="16"/>
                <w:szCs w:val="16"/>
              </w:rPr>
            </w:pP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sz w:val="16"/>
                <w:szCs w:val="16"/>
              </w:rPr>
            </w:pPr>
          </w:p>
        </w:tc>
        <w:tc>
          <w:tcPr>
            <w:tcW w:w="1071"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MGMT</w:t>
            </w:r>
          </w:p>
        </w:tc>
        <w:tc>
          <w:tcPr>
            <w:tcW w:w="747"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-.237</w:t>
            </w:r>
          </w:p>
        </w:tc>
        <w:tc>
          <w:tcPr>
            <w:tcW w:w="901"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1.165</w:t>
            </w:r>
          </w:p>
        </w:tc>
        <w:tc>
          <w:tcPr>
            <w:tcW w:w="135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-.049</w:t>
            </w:r>
          </w:p>
        </w:tc>
        <w:tc>
          <w:tcPr>
            <w:tcW w:w="72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-.204</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.840</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-2.596</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2.122</w:t>
            </w:r>
          </w:p>
        </w:tc>
        <w:tc>
          <w:tcPr>
            <w:tcW w:w="54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-.119</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-.033</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-.032</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.427</w:t>
            </w:r>
          </w:p>
        </w:tc>
        <w:tc>
          <w:tcPr>
            <w:tcW w:w="630"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2.340</w:t>
            </w: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071"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PRODEV</w:t>
            </w:r>
          </w:p>
        </w:tc>
        <w:tc>
          <w:tcPr>
            <w:tcW w:w="747"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.219</w:t>
            </w:r>
          </w:p>
        </w:tc>
        <w:tc>
          <w:tcPr>
            <w:tcW w:w="901"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.556</w:t>
            </w:r>
          </w:p>
        </w:tc>
        <w:tc>
          <w:tcPr>
            <w:tcW w:w="135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.100</w:t>
            </w:r>
          </w:p>
        </w:tc>
        <w:tc>
          <w:tcPr>
            <w:tcW w:w="72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.393</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.697</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-.907</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1.344</w:t>
            </w:r>
          </w:p>
        </w:tc>
        <w:tc>
          <w:tcPr>
            <w:tcW w:w="54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.026</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.064</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.062</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.388</w:t>
            </w:r>
          </w:p>
        </w:tc>
        <w:tc>
          <w:tcPr>
            <w:tcW w:w="630"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2.576</w:t>
            </w: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071"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MKT</w:t>
            </w:r>
          </w:p>
        </w:tc>
        <w:tc>
          <w:tcPr>
            <w:tcW w:w="747"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.240</w:t>
            </w:r>
          </w:p>
        </w:tc>
        <w:tc>
          <w:tcPr>
            <w:tcW w:w="901"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.846</w:t>
            </w:r>
          </w:p>
        </w:tc>
        <w:tc>
          <w:tcPr>
            <w:tcW w:w="135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.058</w:t>
            </w:r>
          </w:p>
        </w:tc>
        <w:tc>
          <w:tcPr>
            <w:tcW w:w="72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.283</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.779</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-1.473</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1.953</w:t>
            </w:r>
          </w:p>
        </w:tc>
        <w:tc>
          <w:tcPr>
            <w:tcW w:w="54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-.073</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.046</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.045</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.590</w:t>
            </w:r>
          </w:p>
        </w:tc>
        <w:tc>
          <w:tcPr>
            <w:tcW w:w="630"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1.696</w:t>
            </w: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071"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CLTURE</w:t>
            </w:r>
          </w:p>
        </w:tc>
        <w:tc>
          <w:tcPr>
            <w:tcW w:w="747"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-.133</w:t>
            </w:r>
          </w:p>
        </w:tc>
        <w:tc>
          <w:tcPr>
            <w:tcW w:w="901"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.585</w:t>
            </w:r>
          </w:p>
        </w:tc>
        <w:tc>
          <w:tcPr>
            <w:tcW w:w="135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-.058</w:t>
            </w:r>
          </w:p>
        </w:tc>
        <w:tc>
          <w:tcPr>
            <w:tcW w:w="72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-.227</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.821</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-1.317</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1.051</w:t>
            </w:r>
          </w:p>
        </w:tc>
        <w:tc>
          <w:tcPr>
            <w:tcW w:w="54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-.038</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-.037</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-.036</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.392</w:t>
            </w:r>
          </w:p>
        </w:tc>
        <w:tc>
          <w:tcPr>
            <w:tcW w:w="630"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2.554</w:t>
            </w: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071"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COMPENPL</w:t>
            </w:r>
          </w:p>
        </w:tc>
        <w:tc>
          <w:tcPr>
            <w:tcW w:w="747"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-.126</w:t>
            </w:r>
          </w:p>
        </w:tc>
        <w:tc>
          <w:tcPr>
            <w:tcW w:w="901"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.774</w:t>
            </w:r>
          </w:p>
        </w:tc>
        <w:tc>
          <w:tcPr>
            <w:tcW w:w="135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-.041</w:t>
            </w:r>
          </w:p>
        </w:tc>
        <w:tc>
          <w:tcPr>
            <w:tcW w:w="72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-.163</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.871</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-1.693</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1.441</w:t>
            </w:r>
          </w:p>
        </w:tc>
        <w:tc>
          <w:tcPr>
            <w:tcW w:w="54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-.096</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-.026</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-.026</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.397</w:t>
            </w:r>
          </w:p>
        </w:tc>
        <w:tc>
          <w:tcPr>
            <w:tcW w:w="630"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2.517</w:t>
            </w: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071"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COMM</w:t>
            </w:r>
          </w:p>
        </w:tc>
        <w:tc>
          <w:tcPr>
            <w:tcW w:w="747"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.226</w:t>
            </w:r>
          </w:p>
        </w:tc>
        <w:tc>
          <w:tcPr>
            <w:tcW w:w="901"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.849</w:t>
            </w:r>
          </w:p>
        </w:tc>
        <w:tc>
          <w:tcPr>
            <w:tcW w:w="135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.072</w:t>
            </w:r>
          </w:p>
        </w:tc>
        <w:tc>
          <w:tcPr>
            <w:tcW w:w="72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.266</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.791</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-1.492</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1.945</w:t>
            </w:r>
          </w:p>
        </w:tc>
        <w:tc>
          <w:tcPr>
            <w:tcW w:w="54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.057</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.043</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.042</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.340</w:t>
            </w:r>
          </w:p>
        </w:tc>
        <w:tc>
          <w:tcPr>
            <w:tcW w:w="630"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2.937</w:t>
            </w: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071" w:type="dxa"/>
            <w:tcBorders>
              <w:top w:val="nil"/>
              <w:left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QLTY</w:t>
            </w:r>
          </w:p>
        </w:tc>
        <w:tc>
          <w:tcPr>
            <w:tcW w:w="747" w:type="dxa"/>
            <w:tcBorders>
              <w:top w:val="nil"/>
              <w:left w:val="single" w:sz="16" w:space="0" w:color="000000"/>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-.392</w:t>
            </w:r>
          </w:p>
        </w:tc>
        <w:tc>
          <w:tcPr>
            <w:tcW w:w="901"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.484</w:t>
            </w:r>
          </w:p>
        </w:tc>
        <w:tc>
          <w:tcPr>
            <w:tcW w:w="135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-.170</w:t>
            </w:r>
          </w:p>
        </w:tc>
        <w:tc>
          <w:tcPr>
            <w:tcW w:w="72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-.810</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.423</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-1.371</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.587</w:t>
            </w:r>
          </w:p>
        </w:tc>
        <w:tc>
          <w:tcPr>
            <w:tcW w:w="54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-.161</w:t>
            </w:r>
          </w:p>
        </w:tc>
        <w:tc>
          <w:tcPr>
            <w:tcW w:w="90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-.130</w:t>
            </w:r>
          </w:p>
        </w:tc>
        <w:tc>
          <w:tcPr>
            <w:tcW w:w="63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-.128</w:t>
            </w:r>
          </w:p>
        </w:tc>
        <w:tc>
          <w:tcPr>
            <w:tcW w:w="990" w:type="dxa"/>
            <w:tcBorders>
              <w:top w:val="nil"/>
              <w:bottom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.573</w:t>
            </w:r>
          </w:p>
        </w:tc>
        <w:tc>
          <w:tcPr>
            <w:tcW w:w="630" w:type="dxa"/>
            <w:tcBorders>
              <w:top w:val="nil"/>
              <w:bottom w:val="nil"/>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1.747</w:t>
            </w:r>
          </w:p>
        </w:tc>
      </w:tr>
      <w:tr w:rsidR="00BC6C1B" w:rsidRPr="00295CEE" w:rsidTr="0065376D">
        <w:trPr>
          <w:cantSplit/>
          <w:tblHeader/>
        </w:trPr>
        <w:tc>
          <w:tcPr>
            <w:tcW w:w="16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rPr>
                <w:rFonts w:ascii="Arial" w:hAnsi="Arial" w:cs="Arial"/>
                <w:color w:val="000000"/>
                <w:sz w:val="16"/>
                <w:szCs w:val="16"/>
              </w:rPr>
            </w:pPr>
          </w:p>
        </w:tc>
        <w:tc>
          <w:tcPr>
            <w:tcW w:w="107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CONSAT</w:t>
            </w:r>
          </w:p>
        </w:tc>
        <w:tc>
          <w:tcPr>
            <w:tcW w:w="747"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-.447</w:t>
            </w:r>
          </w:p>
        </w:tc>
        <w:tc>
          <w:tcPr>
            <w:tcW w:w="901"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.933</w:t>
            </w:r>
          </w:p>
        </w:tc>
        <w:tc>
          <w:tcPr>
            <w:tcW w:w="135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-.106</w:t>
            </w:r>
          </w:p>
        </w:tc>
        <w:tc>
          <w:tcPr>
            <w:tcW w:w="72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-.480</w:t>
            </w:r>
          </w:p>
        </w:tc>
        <w:tc>
          <w:tcPr>
            <w:tcW w:w="63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.634</w:t>
            </w:r>
          </w:p>
        </w:tc>
        <w:tc>
          <w:tcPr>
            <w:tcW w:w="99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-2.335</w:t>
            </w:r>
          </w:p>
        </w:tc>
        <w:tc>
          <w:tcPr>
            <w:tcW w:w="90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1.441</w:t>
            </w:r>
          </w:p>
        </w:tc>
        <w:tc>
          <w:tcPr>
            <w:tcW w:w="54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-.034</w:t>
            </w:r>
          </w:p>
        </w:tc>
        <w:tc>
          <w:tcPr>
            <w:tcW w:w="90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-.078</w:t>
            </w:r>
          </w:p>
        </w:tc>
        <w:tc>
          <w:tcPr>
            <w:tcW w:w="63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-.076</w:t>
            </w:r>
          </w:p>
        </w:tc>
        <w:tc>
          <w:tcPr>
            <w:tcW w:w="990" w:type="dxa"/>
            <w:tcBorders>
              <w:top w:val="nil"/>
              <w:bottom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.514</w:t>
            </w:r>
          </w:p>
        </w:tc>
        <w:tc>
          <w:tcPr>
            <w:tcW w:w="63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jc w:val="right"/>
              <w:rPr>
                <w:rFonts w:ascii="Arial" w:hAnsi="Arial" w:cs="Arial"/>
                <w:color w:val="000000"/>
                <w:sz w:val="16"/>
                <w:szCs w:val="16"/>
              </w:rPr>
            </w:pPr>
            <w:r w:rsidRPr="00295CEE">
              <w:rPr>
                <w:rFonts w:ascii="Arial" w:hAnsi="Arial" w:cs="Arial"/>
                <w:color w:val="000000"/>
                <w:sz w:val="16"/>
                <w:szCs w:val="16"/>
              </w:rPr>
              <w:t>1.946</w:t>
            </w:r>
          </w:p>
        </w:tc>
      </w:tr>
      <w:tr w:rsidR="00BC6C1B" w:rsidRPr="00295CEE" w:rsidTr="0065376D">
        <w:trPr>
          <w:cantSplit/>
        </w:trPr>
        <w:tc>
          <w:tcPr>
            <w:tcW w:w="11160" w:type="dxa"/>
            <w:gridSpan w:val="14"/>
            <w:tcBorders>
              <w:top w:val="nil"/>
              <w:left w:val="nil"/>
              <w:bottom w:val="nil"/>
              <w:right w:val="nil"/>
            </w:tcBorders>
            <w:shd w:val="clear" w:color="auto" w:fill="FFFFFF"/>
            <w:tcMar>
              <w:top w:w="30" w:type="dxa"/>
              <w:left w:w="30" w:type="dxa"/>
              <w:bottom w:w="30" w:type="dxa"/>
              <w:right w:w="30" w:type="dxa"/>
            </w:tcMar>
          </w:tcPr>
          <w:p w:rsidR="00BC6C1B" w:rsidRPr="00295CEE" w:rsidRDefault="00BC6C1B" w:rsidP="0065376D">
            <w:pPr>
              <w:autoSpaceDE w:val="0"/>
              <w:autoSpaceDN w:val="0"/>
              <w:adjustRightInd w:val="0"/>
              <w:spacing w:line="320" w:lineRule="atLeast"/>
              <w:rPr>
                <w:rFonts w:ascii="Arial" w:hAnsi="Arial" w:cs="Arial"/>
                <w:color w:val="000000"/>
                <w:sz w:val="16"/>
                <w:szCs w:val="16"/>
              </w:rPr>
            </w:pPr>
            <w:r w:rsidRPr="00295CEE">
              <w:rPr>
                <w:rFonts w:ascii="Arial" w:hAnsi="Arial" w:cs="Arial"/>
                <w:color w:val="000000"/>
                <w:sz w:val="16"/>
                <w:szCs w:val="16"/>
              </w:rPr>
              <w:t>a. Dependent Variable: FIRM VALUE</w:t>
            </w:r>
          </w:p>
        </w:tc>
      </w:tr>
    </w:tbl>
    <w:p w:rsidR="00BC6C1B" w:rsidRPr="00295CEE" w:rsidRDefault="00BC6C1B" w:rsidP="00BC6C1B">
      <w:pPr>
        <w:autoSpaceDE w:val="0"/>
        <w:autoSpaceDN w:val="0"/>
        <w:adjustRightInd w:val="0"/>
        <w:spacing w:line="400" w:lineRule="atLeast"/>
        <w:rPr>
          <w:rFonts w:ascii="Arial" w:hAnsi="Arial" w:cs="Arial"/>
          <w:sz w:val="16"/>
          <w:szCs w:val="16"/>
        </w:rPr>
      </w:pPr>
    </w:p>
    <w:p w:rsidR="00BC6C1B" w:rsidRPr="00295CEE" w:rsidRDefault="00BC6C1B" w:rsidP="00BC6C1B">
      <w:pPr>
        <w:autoSpaceDE w:val="0"/>
        <w:autoSpaceDN w:val="0"/>
        <w:adjustRightInd w:val="0"/>
        <w:spacing w:line="400" w:lineRule="atLeast"/>
        <w:rPr>
          <w:rFonts w:ascii="Arial" w:hAnsi="Arial" w:cs="Arial"/>
          <w:sz w:val="16"/>
          <w:szCs w:val="16"/>
        </w:rPr>
      </w:pPr>
    </w:p>
    <w:p w:rsidR="00BC6C1B" w:rsidRPr="00295CEE" w:rsidRDefault="00BC6C1B" w:rsidP="00BC6C1B">
      <w:pPr>
        <w:autoSpaceDE w:val="0"/>
        <w:autoSpaceDN w:val="0"/>
        <w:adjustRightInd w:val="0"/>
        <w:spacing w:line="400" w:lineRule="atLeast"/>
        <w:rPr>
          <w:rFonts w:ascii="Arial" w:hAnsi="Arial" w:cs="Arial"/>
          <w:sz w:val="16"/>
          <w:szCs w:val="16"/>
        </w:rPr>
      </w:pPr>
    </w:p>
    <w:p w:rsidR="00BC6C1B" w:rsidRPr="00295CEE" w:rsidRDefault="00BC6C1B" w:rsidP="00BC6C1B">
      <w:pPr>
        <w:autoSpaceDE w:val="0"/>
        <w:autoSpaceDN w:val="0"/>
        <w:adjustRightInd w:val="0"/>
        <w:spacing w:line="400" w:lineRule="atLeast"/>
        <w:rPr>
          <w:rFonts w:ascii="Arial" w:hAnsi="Arial" w:cs="Arial"/>
          <w:sz w:val="16"/>
          <w:szCs w:val="16"/>
        </w:rPr>
      </w:pPr>
    </w:p>
    <w:p w:rsidR="00512725" w:rsidRPr="00295CEE" w:rsidRDefault="00512725">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B13A47">
      <w:pPr>
        <w:rPr>
          <w:rFonts w:ascii="Arial" w:hAnsi="Arial" w:cs="Arial"/>
          <w:sz w:val="16"/>
          <w:szCs w:val="16"/>
        </w:rPr>
      </w:pPr>
      <w:r w:rsidRPr="00EC63A4">
        <w:rPr>
          <w:rFonts w:ascii="Arial" w:hAnsi="Arial" w:cs="Arial"/>
          <w:noProof/>
          <w:color w:val="FFFF00"/>
          <w:sz w:val="16"/>
          <w:szCs w:val="16"/>
          <w:highlight w:val="yellow"/>
        </w:rPr>
        <w:lastRenderedPageBreak/>
        <w:drawing>
          <wp:inline distT="0" distB="0" distL="0" distR="0">
            <wp:extent cx="5943600" cy="4756779"/>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3600" cy="4756779"/>
                    </a:xfrm>
                    <a:prstGeom prst="rect">
                      <a:avLst/>
                    </a:prstGeom>
                    <a:noFill/>
                    <a:ln w="9525">
                      <a:noFill/>
                      <a:miter lim="800000"/>
                      <a:headEnd/>
                      <a:tailEnd/>
                    </a:ln>
                  </pic:spPr>
                </pic:pic>
              </a:graphicData>
            </a:graphic>
          </wp:inline>
        </w:drawing>
      </w: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4A5F7D">
      <w:pPr>
        <w:rPr>
          <w:rFonts w:ascii="Arial" w:hAnsi="Arial" w:cs="Arial"/>
          <w:sz w:val="16"/>
          <w:szCs w:val="16"/>
        </w:rPr>
      </w:pPr>
    </w:p>
    <w:p w:rsidR="004A5F7D" w:rsidRPr="00295CEE" w:rsidRDefault="00B13A47">
      <w:pPr>
        <w:rPr>
          <w:rFonts w:ascii="Arial" w:hAnsi="Arial" w:cs="Arial"/>
          <w:sz w:val="16"/>
          <w:szCs w:val="16"/>
        </w:rPr>
      </w:pPr>
      <w:r w:rsidRPr="00EC63A4">
        <w:rPr>
          <w:rFonts w:ascii="Arial" w:hAnsi="Arial" w:cs="Arial"/>
          <w:noProof/>
          <w:color w:val="FFFF00"/>
          <w:sz w:val="16"/>
          <w:szCs w:val="16"/>
          <w:highlight w:val="yellow"/>
        </w:rPr>
        <w:lastRenderedPageBreak/>
        <w:drawing>
          <wp:inline distT="0" distB="0" distL="0" distR="0">
            <wp:extent cx="4000500" cy="47720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000500" cy="4772025"/>
                    </a:xfrm>
                    <a:prstGeom prst="rect">
                      <a:avLst/>
                    </a:prstGeom>
                    <a:noFill/>
                    <a:ln w="9525">
                      <a:noFill/>
                      <a:miter lim="800000"/>
                      <a:headEnd/>
                      <a:tailEnd/>
                    </a:ln>
                  </pic:spPr>
                </pic:pic>
              </a:graphicData>
            </a:graphic>
          </wp:inline>
        </w:drawing>
      </w:r>
    </w:p>
    <w:p w:rsidR="004A5F7D" w:rsidRPr="00295CEE" w:rsidRDefault="004A5F7D">
      <w:pPr>
        <w:rPr>
          <w:rFonts w:ascii="Arial" w:hAnsi="Arial" w:cs="Arial"/>
          <w:sz w:val="20"/>
          <w:szCs w:val="20"/>
        </w:rPr>
      </w:pPr>
    </w:p>
    <w:p w:rsidR="004A5F7D" w:rsidRPr="00295CEE" w:rsidRDefault="004A5F7D">
      <w:pPr>
        <w:rPr>
          <w:rFonts w:ascii="Arial" w:hAnsi="Arial" w:cs="Arial"/>
          <w:sz w:val="20"/>
          <w:szCs w:val="20"/>
        </w:rPr>
      </w:pPr>
    </w:p>
    <w:p w:rsidR="004A5F7D" w:rsidRPr="00295CEE" w:rsidRDefault="004A5F7D">
      <w:pPr>
        <w:rPr>
          <w:rFonts w:ascii="Arial" w:hAnsi="Arial" w:cs="Arial"/>
          <w:sz w:val="20"/>
          <w:szCs w:val="20"/>
        </w:rPr>
      </w:pPr>
    </w:p>
    <w:p w:rsidR="004A5F7D" w:rsidRPr="00295CEE" w:rsidRDefault="004A5F7D">
      <w:pPr>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rsidP="004A5F7D">
      <w:pPr>
        <w:jc w:val="both"/>
        <w:rPr>
          <w:rFonts w:ascii="Arial" w:hAnsi="Arial" w:cs="Arial"/>
          <w:sz w:val="20"/>
          <w:szCs w:val="20"/>
        </w:rPr>
      </w:pPr>
    </w:p>
    <w:p w:rsidR="004A5F7D" w:rsidRPr="00295CEE" w:rsidRDefault="004A5F7D">
      <w:pPr>
        <w:rPr>
          <w:rFonts w:ascii="Arial" w:hAnsi="Arial" w:cs="Arial"/>
          <w:sz w:val="20"/>
          <w:szCs w:val="20"/>
        </w:rPr>
      </w:pPr>
    </w:p>
    <w:sectPr w:rsidR="004A5F7D" w:rsidRPr="00295CEE" w:rsidSect="00597DE3">
      <w:footerReference w:type="default" r:id="rId11"/>
      <w:foot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5D8C" w:rsidRDefault="001D5D8C" w:rsidP="00383A54">
      <w:r>
        <w:separator/>
      </w:r>
    </w:p>
  </w:endnote>
  <w:endnote w:type="continuationSeparator" w:id="1">
    <w:p w:rsidR="001D5D8C" w:rsidRDefault="001D5D8C" w:rsidP="00383A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2446"/>
      <w:docPartObj>
        <w:docPartGallery w:val="Page Numbers (Bottom of Page)"/>
        <w:docPartUnique/>
      </w:docPartObj>
    </w:sdtPr>
    <w:sdtContent>
      <w:p w:rsidR="007E38A0" w:rsidRDefault="00F64C6E">
        <w:pPr>
          <w:pStyle w:val="Footer"/>
          <w:jc w:val="center"/>
        </w:pPr>
        <w:fldSimple w:instr=" PAGE   \* MERGEFORMAT ">
          <w:r w:rsidR="00896581">
            <w:rPr>
              <w:noProof/>
            </w:rPr>
            <w:t>2</w:t>
          </w:r>
        </w:fldSimple>
      </w:p>
    </w:sdtContent>
  </w:sdt>
  <w:p w:rsidR="00EA0995" w:rsidRDefault="007E38A0">
    <w:pPr>
      <w:pStyle w:val="Footer"/>
    </w:pPr>
    <w:r>
      <w:t>Tel: +234-805-5218-253, +234-806-1518-954</w:t>
    </w:r>
  </w:p>
  <w:p w:rsidR="007E38A0" w:rsidRDefault="007E38A0">
    <w:pPr>
      <w:pStyle w:val="Footer"/>
    </w:pPr>
    <w:r>
      <w:t>E-mail: daferighe2e@yahoo.com</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A0" w:rsidRDefault="007E38A0">
    <w:pPr>
      <w:pStyle w:val="Footer"/>
    </w:pPr>
  </w:p>
  <w:p w:rsidR="007E38A0" w:rsidRPr="007E38A0" w:rsidRDefault="00F64C6E" w:rsidP="007E38A0">
    <w:pPr>
      <w:pStyle w:val="Style"/>
      <w:jc w:val="center"/>
      <w:rPr>
        <w:rFonts w:ascii="Arial" w:hAnsi="Arial" w:cs="Arial"/>
        <w:b/>
        <w:bCs/>
        <w:sz w:val="20"/>
        <w:szCs w:val="20"/>
        <w:lang w:val="fr-FR"/>
      </w:rPr>
    </w:pPr>
    <w:hyperlink r:id="rId1" w:history="1">
      <w:r w:rsidR="007E38A0" w:rsidRPr="007E38A0">
        <w:rPr>
          <w:rStyle w:val="Hyperlink"/>
          <w:rFonts w:ascii="Arial" w:hAnsi="Arial" w:cs="Arial"/>
          <w:b/>
          <w:bCs/>
          <w:color w:val="auto"/>
          <w:sz w:val="20"/>
          <w:szCs w:val="20"/>
          <w:u w:val="none"/>
          <w:lang w:val="fr-FR"/>
        </w:rPr>
        <w:t>daferighe2e@yahoo.com</w:t>
      </w:r>
    </w:hyperlink>
  </w:p>
  <w:p w:rsidR="007E38A0" w:rsidRPr="007E38A0" w:rsidRDefault="007E38A0" w:rsidP="007E38A0">
    <w:pPr>
      <w:pStyle w:val="Style"/>
      <w:jc w:val="center"/>
      <w:rPr>
        <w:rFonts w:ascii="Arial" w:hAnsi="Arial" w:cs="Arial"/>
        <w:b/>
        <w:bCs/>
        <w:sz w:val="20"/>
        <w:szCs w:val="20"/>
        <w:lang w:val="fr-FR"/>
      </w:rPr>
    </w:pPr>
    <w:r w:rsidRPr="007E38A0">
      <w:rPr>
        <w:rFonts w:ascii="Arial" w:hAnsi="Arial" w:cs="Arial"/>
        <w:b/>
        <w:bCs/>
        <w:sz w:val="20"/>
        <w:szCs w:val="20"/>
        <w:lang w:val="fr-FR"/>
      </w:rPr>
      <w:t>+234-805-5218-253</w:t>
    </w:r>
  </w:p>
  <w:p w:rsidR="007E38A0" w:rsidRPr="007E38A0" w:rsidRDefault="007E38A0" w:rsidP="007E38A0">
    <w:pPr>
      <w:pStyle w:val="Style"/>
      <w:jc w:val="center"/>
      <w:rPr>
        <w:rFonts w:ascii="Arial" w:hAnsi="Arial" w:cs="Arial"/>
        <w:b/>
        <w:bCs/>
        <w:sz w:val="20"/>
        <w:szCs w:val="20"/>
      </w:rPr>
    </w:pPr>
    <w:r w:rsidRPr="007E38A0">
      <w:rPr>
        <w:rFonts w:ascii="Arial" w:hAnsi="Arial" w:cs="Arial"/>
        <w:b/>
        <w:bCs/>
        <w:sz w:val="20"/>
        <w:szCs w:val="20"/>
      </w:rPr>
      <w:t>+234-806-1518-954</w:t>
    </w:r>
  </w:p>
  <w:p w:rsidR="007E38A0" w:rsidRPr="007E38A0" w:rsidRDefault="007E38A0" w:rsidP="007E38A0">
    <w:pPr>
      <w:pStyle w:val="Style"/>
      <w:jc w:val="center"/>
      <w:rPr>
        <w:rFonts w:ascii="Arial" w:hAnsi="Arial" w:cs="Arial"/>
        <w:b/>
        <w:bCs/>
        <w:sz w:val="20"/>
        <w:szCs w:val="20"/>
      </w:rPr>
    </w:pPr>
    <w:r w:rsidRPr="007E38A0">
      <w:rPr>
        <w:rFonts w:ascii="Arial" w:hAnsi="Arial" w:cs="Arial"/>
        <w:b/>
        <w:bCs/>
        <w:sz w:val="20"/>
        <w:szCs w:val="20"/>
      </w:rPr>
      <w:t>Lecturer, Department of Accounting,</w:t>
    </w:r>
  </w:p>
  <w:p w:rsidR="007E38A0" w:rsidRPr="007E38A0" w:rsidRDefault="007E38A0" w:rsidP="007E38A0">
    <w:pPr>
      <w:pStyle w:val="Style"/>
      <w:jc w:val="center"/>
      <w:rPr>
        <w:rFonts w:ascii="Arial" w:hAnsi="Arial" w:cs="Arial"/>
        <w:b/>
        <w:bCs/>
        <w:sz w:val="20"/>
        <w:szCs w:val="20"/>
      </w:rPr>
    </w:pPr>
    <w:r w:rsidRPr="007E38A0">
      <w:rPr>
        <w:rFonts w:ascii="Arial" w:hAnsi="Arial" w:cs="Arial"/>
        <w:b/>
        <w:bCs/>
        <w:sz w:val="20"/>
        <w:szCs w:val="20"/>
      </w:rPr>
      <w:t>Faculty of Business Administration</w:t>
    </w:r>
  </w:p>
  <w:p w:rsidR="007E38A0" w:rsidRPr="007E38A0" w:rsidRDefault="007E38A0" w:rsidP="007E38A0">
    <w:pPr>
      <w:pStyle w:val="Style"/>
      <w:jc w:val="center"/>
      <w:rPr>
        <w:rFonts w:ascii="Arial" w:hAnsi="Arial" w:cs="Arial"/>
        <w:b/>
        <w:bCs/>
        <w:sz w:val="20"/>
        <w:szCs w:val="20"/>
      </w:rPr>
    </w:pPr>
    <w:r w:rsidRPr="007E38A0">
      <w:rPr>
        <w:rFonts w:ascii="Arial" w:hAnsi="Arial" w:cs="Arial"/>
        <w:b/>
        <w:bCs/>
        <w:sz w:val="20"/>
        <w:szCs w:val="20"/>
      </w:rPr>
      <w:t>University of Uyo, Nigeria</w:t>
    </w:r>
  </w:p>
  <w:p w:rsidR="007E38A0" w:rsidRPr="007E38A0" w:rsidRDefault="007E38A0" w:rsidP="007E38A0">
    <w:pPr>
      <w:pStyle w:val="Style"/>
      <w:jc w:val="center"/>
      <w:rPr>
        <w:rFonts w:ascii="Arial" w:hAnsi="Arial" w:cs="Arial"/>
        <w:b/>
        <w:bCs/>
        <w:sz w:val="20"/>
        <w:szCs w:val="20"/>
      </w:rPr>
    </w:pPr>
    <w:r w:rsidRPr="007E38A0">
      <w:rPr>
        <w:rFonts w:ascii="Arial" w:hAnsi="Arial" w:cs="Arial"/>
        <w:b/>
        <w:bCs/>
        <w:sz w:val="20"/>
        <w:szCs w:val="20"/>
      </w:rPr>
      <w:t>Director, Centre for Social and Environmental Accounting Research (CSEAR), Nigeria</w:t>
    </w:r>
  </w:p>
  <w:p w:rsidR="007E38A0" w:rsidRPr="007E38A0" w:rsidRDefault="007E38A0" w:rsidP="007E38A0">
    <w:pPr>
      <w:pStyle w:val="Style"/>
      <w:jc w:val="center"/>
      <w:rPr>
        <w:rFonts w:ascii="Arial" w:hAnsi="Arial" w:cs="Arial"/>
        <w:b/>
        <w:bCs/>
        <w:sz w:val="20"/>
        <w:szCs w:val="20"/>
      </w:rPr>
    </w:pPr>
  </w:p>
  <w:p w:rsidR="007E38A0" w:rsidRDefault="007E38A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5D8C" w:rsidRDefault="001D5D8C" w:rsidP="00383A54">
      <w:r>
        <w:separator/>
      </w:r>
    </w:p>
  </w:footnote>
  <w:footnote w:type="continuationSeparator" w:id="1">
    <w:p w:rsidR="001D5D8C" w:rsidRDefault="001D5D8C" w:rsidP="00383A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C3965"/>
    <w:multiLevelType w:val="hybridMultilevel"/>
    <w:tmpl w:val="F314FF5E"/>
    <w:lvl w:ilvl="0" w:tplc="31CA5FD6">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23EE0E0A"/>
    <w:multiLevelType w:val="hybridMultilevel"/>
    <w:tmpl w:val="6E74EA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33794"/>
  </w:hdrShapeDefaults>
  <w:footnotePr>
    <w:footnote w:id="0"/>
    <w:footnote w:id="1"/>
  </w:footnotePr>
  <w:endnotePr>
    <w:endnote w:id="0"/>
    <w:endnote w:id="1"/>
  </w:endnotePr>
  <w:compat/>
  <w:rsids>
    <w:rsidRoot w:val="008F0859"/>
    <w:rsid w:val="000421CC"/>
    <w:rsid w:val="000B5D3E"/>
    <w:rsid w:val="000C7054"/>
    <w:rsid w:val="000F1D7D"/>
    <w:rsid w:val="000F67C7"/>
    <w:rsid w:val="001154BC"/>
    <w:rsid w:val="00127E3A"/>
    <w:rsid w:val="001318B6"/>
    <w:rsid w:val="0013444A"/>
    <w:rsid w:val="00137B34"/>
    <w:rsid w:val="00154CEF"/>
    <w:rsid w:val="00160FB4"/>
    <w:rsid w:val="00167F01"/>
    <w:rsid w:val="00183B76"/>
    <w:rsid w:val="00196451"/>
    <w:rsid w:val="00197E38"/>
    <w:rsid w:val="001B25C6"/>
    <w:rsid w:val="001D5D8C"/>
    <w:rsid w:val="001D5E79"/>
    <w:rsid w:val="00215B7A"/>
    <w:rsid w:val="00225DC9"/>
    <w:rsid w:val="00227EC8"/>
    <w:rsid w:val="00230E12"/>
    <w:rsid w:val="002538E4"/>
    <w:rsid w:val="00295CEE"/>
    <w:rsid w:val="002A2AF6"/>
    <w:rsid w:val="002C000B"/>
    <w:rsid w:val="002E2F16"/>
    <w:rsid w:val="002E7C93"/>
    <w:rsid w:val="0030484C"/>
    <w:rsid w:val="0031312F"/>
    <w:rsid w:val="003340F2"/>
    <w:rsid w:val="003342ED"/>
    <w:rsid w:val="00355398"/>
    <w:rsid w:val="00370051"/>
    <w:rsid w:val="00383A54"/>
    <w:rsid w:val="0038762B"/>
    <w:rsid w:val="003A3D8F"/>
    <w:rsid w:val="003B5A5D"/>
    <w:rsid w:val="003D7F64"/>
    <w:rsid w:val="003F1601"/>
    <w:rsid w:val="0041152D"/>
    <w:rsid w:val="00442E83"/>
    <w:rsid w:val="00457FD4"/>
    <w:rsid w:val="004641B2"/>
    <w:rsid w:val="0047441C"/>
    <w:rsid w:val="00477172"/>
    <w:rsid w:val="00477E7D"/>
    <w:rsid w:val="004A2EDA"/>
    <w:rsid w:val="004A5F7D"/>
    <w:rsid w:val="004B4B96"/>
    <w:rsid w:val="004E563B"/>
    <w:rsid w:val="00505A83"/>
    <w:rsid w:val="00512725"/>
    <w:rsid w:val="0053076B"/>
    <w:rsid w:val="0054075E"/>
    <w:rsid w:val="005502FC"/>
    <w:rsid w:val="0055337C"/>
    <w:rsid w:val="005738F8"/>
    <w:rsid w:val="0058013D"/>
    <w:rsid w:val="00597DE3"/>
    <w:rsid w:val="005A1981"/>
    <w:rsid w:val="005B3599"/>
    <w:rsid w:val="005E375E"/>
    <w:rsid w:val="005E6817"/>
    <w:rsid w:val="005E6D13"/>
    <w:rsid w:val="005F77F4"/>
    <w:rsid w:val="0061610C"/>
    <w:rsid w:val="0062029C"/>
    <w:rsid w:val="006431FB"/>
    <w:rsid w:val="006434C4"/>
    <w:rsid w:val="0065376D"/>
    <w:rsid w:val="006634E1"/>
    <w:rsid w:val="00666BA3"/>
    <w:rsid w:val="006C4B28"/>
    <w:rsid w:val="006D7865"/>
    <w:rsid w:val="0071252F"/>
    <w:rsid w:val="0074035F"/>
    <w:rsid w:val="007502EE"/>
    <w:rsid w:val="00751C14"/>
    <w:rsid w:val="0076005D"/>
    <w:rsid w:val="0076077B"/>
    <w:rsid w:val="0076270A"/>
    <w:rsid w:val="0079397B"/>
    <w:rsid w:val="007951D0"/>
    <w:rsid w:val="007E067C"/>
    <w:rsid w:val="007E38A0"/>
    <w:rsid w:val="007F5B21"/>
    <w:rsid w:val="00813B03"/>
    <w:rsid w:val="00821ADC"/>
    <w:rsid w:val="00836692"/>
    <w:rsid w:val="00876DEA"/>
    <w:rsid w:val="00890E7E"/>
    <w:rsid w:val="00896581"/>
    <w:rsid w:val="008A4D85"/>
    <w:rsid w:val="008B6C97"/>
    <w:rsid w:val="008C2199"/>
    <w:rsid w:val="008E0A61"/>
    <w:rsid w:val="008F0859"/>
    <w:rsid w:val="008F3CF9"/>
    <w:rsid w:val="00960BD2"/>
    <w:rsid w:val="00975844"/>
    <w:rsid w:val="009A1C1B"/>
    <w:rsid w:val="009E0EE6"/>
    <w:rsid w:val="00A1038D"/>
    <w:rsid w:val="00A119CB"/>
    <w:rsid w:val="00A25673"/>
    <w:rsid w:val="00A84EFB"/>
    <w:rsid w:val="00AC6FC9"/>
    <w:rsid w:val="00AD3DF2"/>
    <w:rsid w:val="00B13A47"/>
    <w:rsid w:val="00B37CE4"/>
    <w:rsid w:val="00B45EF0"/>
    <w:rsid w:val="00B7320A"/>
    <w:rsid w:val="00B85FCD"/>
    <w:rsid w:val="00BB2731"/>
    <w:rsid w:val="00BC6C1B"/>
    <w:rsid w:val="00BE4357"/>
    <w:rsid w:val="00BE4417"/>
    <w:rsid w:val="00BF0A76"/>
    <w:rsid w:val="00C00C65"/>
    <w:rsid w:val="00C10C70"/>
    <w:rsid w:val="00C24D11"/>
    <w:rsid w:val="00C4293A"/>
    <w:rsid w:val="00C82A8E"/>
    <w:rsid w:val="00C94AA0"/>
    <w:rsid w:val="00CA3240"/>
    <w:rsid w:val="00CC49F9"/>
    <w:rsid w:val="00CC4FEE"/>
    <w:rsid w:val="00D04828"/>
    <w:rsid w:val="00D261AD"/>
    <w:rsid w:val="00D7464A"/>
    <w:rsid w:val="00D77496"/>
    <w:rsid w:val="00DD29F0"/>
    <w:rsid w:val="00E2044B"/>
    <w:rsid w:val="00E27258"/>
    <w:rsid w:val="00E83C3A"/>
    <w:rsid w:val="00E96C70"/>
    <w:rsid w:val="00E97F27"/>
    <w:rsid w:val="00EA0995"/>
    <w:rsid w:val="00EA1EDB"/>
    <w:rsid w:val="00EA4D62"/>
    <w:rsid w:val="00EC1498"/>
    <w:rsid w:val="00EC63A4"/>
    <w:rsid w:val="00EC6798"/>
    <w:rsid w:val="00EE51C2"/>
    <w:rsid w:val="00EE6092"/>
    <w:rsid w:val="00F03633"/>
    <w:rsid w:val="00F461A7"/>
    <w:rsid w:val="00F64C6E"/>
    <w:rsid w:val="00F75855"/>
    <w:rsid w:val="00F769FA"/>
    <w:rsid w:val="00F76D1B"/>
    <w:rsid w:val="00F770A0"/>
    <w:rsid w:val="00F77EFD"/>
    <w:rsid w:val="00F819EE"/>
    <w:rsid w:val="00F86A2C"/>
    <w:rsid w:val="00F94674"/>
    <w:rsid w:val="00FA56FE"/>
    <w:rsid w:val="00FB02C6"/>
    <w:rsid w:val="00FE03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E8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uiPriority w:val="99"/>
    <w:rsid w:val="008F0859"/>
    <w:pPr>
      <w:widowControl w:val="0"/>
      <w:autoSpaceDE w:val="0"/>
      <w:autoSpaceDN w:val="0"/>
      <w:adjustRightInd w:val="0"/>
      <w:spacing w:after="0" w:line="240" w:lineRule="auto"/>
    </w:pPr>
    <w:rPr>
      <w:sz w:val="24"/>
      <w:szCs w:val="24"/>
    </w:rPr>
  </w:style>
  <w:style w:type="character" w:styleId="Hyperlink">
    <w:name w:val="Hyperlink"/>
    <w:basedOn w:val="DefaultParagraphFont"/>
    <w:uiPriority w:val="99"/>
    <w:rsid w:val="008F0859"/>
    <w:rPr>
      <w:rFonts w:cs="Times New Roman"/>
      <w:color w:val="0000FF"/>
      <w:u w:val="single"/>
    </w:rPr>
  </w:style>
  <w:style w:type="paragraph" w:styleId="ListParagraph">
    <w:name w:val="List Paragraph"/>
    <w:basedOn w:val="Normal"/>
    <w:uiPriority w:val="99"/>
    <w:qFormat/>
    <w:rsid w:val="00BC6C1B"/>
    <w:pPr>
      <w:spacing w:after="200" w:line="276" w:lineRule="auto"/>
      <w:ind w:left="720"/>
    </w:pPr>
    <w:rPr>
      <w:rFonts w:ascii="Calibri" w:hAnsi="Calibri" w:cs="Calibri"/>
      <w:sz w:val="22"/>
      <w:szCs w:val="22"/>
    </w:rPr>
  </w:style>
  <w:style w:type="paragraph" w:styleId="Header">
    <w:name w:val="header"/>
    <w:basedOn w:val="Normal"/>
    <w:link w:val="HeaderChar"/>
    <w:uiPriority w:val="99"/>
    <w:unhideWhenUsed/>
    <w:rsid w:val="00383A54"/>
    <w:pPr>
      <w:tabs>
        <w:tab w:val="center" w:pos="4680"/>
        <w:tab w:val="right" w:pos="9360"/>
      </w:tabs>
    </w:pPr>
  </w:style>
  <w:style w:type="character" w:customStyle="1" w:styleId="HeaderChar">
    <w:name w:val="Header Char"/>
    <w:basedOn w:val="DefaultParagraphFont"/>
    <w:link w:val="Header"/>
    <w:uiPriority w:val="99"/>
    <w:rsid w:val="00383A54"/>
    <w:rPr>
      <w:sz w:val="24"/>
      <w:szCs w:val="24"/>
    </w:rPr>
  </w:style>
  <w:style w:type="paragraph" w:styleId="Footer">
    <w:name w:val="footer"/>
    <w:basedOn w:val="Normal"/>
    <w:link w:val="FooterChar"/>
    <w:uiPriority w:val="99"/>
    <w:unhideWhenUsed/>
    <w:rsid w:val="00383A54"/>
    <w:pPr>
      <w:tabs>
        <w:tab w:val="center" w:pos="4680"/>
        <w:tab w:val="right" w:pos="9360"/>
      </w:tabs>
    </w:pPr>
  </w:style>
  <w:style w:type="character" w:customStyle="1" w:styleId="FooterChar">
    <w:name w:val="Footer Char"/>
    <w:basedOn w:val="DefaultParagraphFont"/>
    <w:link w:val="Footer"/>
    <w:uiPriority w:val="99"/>
    <w:rsid w:val="00383A54"/>
    <w:rPr>
      <w:sz w:val="24"/>
      <w:szCs w:val="24"/>
    </w:rPr>
  </w:style>
  <w:style w:type="paragraph" w:styleId="BalloonText">
    <w:name w:val="Balloon Text"/>
    <w:basedOn w:val="Normal"/>
    <w:link w:val="BalloonTextChar"/>
    <w:uiPriority w:val="99"/>
    <w:semiHidden/>
    <w:unhideWhenUsed/>
    <w:rsid w:val="001D5E79"/>
    <w:rPr>
      <w:rFonts w:ascii="Tahoma" w:hAnsi="Tahoma" w:cs="Tahoma"/>
      <w:sz w:val="16"/>
      <w:szCs w:val="16"/>
    </w:rPr>
  </w:style>
  <w:style w:type="character" w:customStyle="1" w:styleId="BalloonTextChar">
    <w:name w:val="Balloon Text Char"/>
    <w:basedOn w:val="DefaultParagraphFont"/>
    <w:link w:val="BalloonText"/>
    <w:uiPriority w:val="99"/>
    <w:semiHidden/>
    <w:rsid w:val="001D5E79"/>
    <w:rPr>
      <w:rFonts w:ascii="Tahoma" w:hAnsi="Tahoma" w:cs="Tahoma"/>
      <w:sz w:val="16"/>
      <w:szCs w:val="16"/>
    </w:rPr>
  </w:style>
  <w:style w:type="paragraph" w:styleId="NoSpacing">
    <w:name w:val="No Spacing"/>
    <w:link w:val="NoSpacingChar"/>
    <w:uiPriority w:val="1"/>
    <w:qFormat/>
    <w:rsid w:val="00EA0995"/>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EA0995"/>
    <w:rPr>
      <w:rFonts w:asciiTheme="minorHAnsi" w:eastAsiaTheme="minorEastAsia" w:hAnsiTheme="minorHAnsi" w:cstheme="minorBid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ndarticle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daferighe2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A5BD0-D3A0-4166-95A1-842C94E8E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27</Pages>
  <Words>7103</Words>
  <Characters>40491</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home use</Company>
  <LinksUpToDate>false</LinksUpToDate>
  <CharactersWithSpaces>47500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Emmanuel</dc:creator>
  <cp:keywords/>
  <dc:description/>
  <cp:lastModifiedBy>Dr Emmanuel</cp:lastModifiedBy>
  <cp:revision>94</cp:revision>
  <cp:lastPrinted>2003-01-01T08:13:00Z</cp:lastPrinted>
  <dcterms:created xsi:type="dcterms:W3CDTF">2003-01-01T08:04:00Z</dcterms:created>
  <dcterms:modified xsi:type="dcterms:W3CDTF">2003-01-01T09:02:00Z</dcterms:modified>
</cp:coreProperties>
</file>